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 xml:space="preserve">Приложение 5 к </w:t>
      </w:r>
      <w:r>
        <w:rPr>
          <w:rFonts w:ascii="Times New Roman" w:hAnsi="Times New Roman" w:cs="Times New Roman"/>
        </w:rPr>
        <w:t xml:space="preserve">Постановлению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24.11.2020 №155 «Об утверждении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 разработки, </w:t>
      </w:r>
      <w:r w:rsidRPr="001B7827">
        <w:rPr>
          <w:rFonts w:ascii="Times New Roman" w:hAnsi="Times New Roman" w:cs="Times New Roman"/>
        </w:rPr>
        <w:t xml:space="preserve">реализации 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муниципальных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МО «Кузьмоловское ГП»</w:t>
      </w:r>
    </w:p>
    <w:p w:rsidR="001B7827" w:rsidRDefault="001B7827" w:rsidP="001B7827">
      <w:pPr>
        <w:jc w:val="right"/>
        <w:rPr>
          <w:rFonts w:ascii="Times New Roman" w:hAnsi="Times New Roman" w:cs="Times New Roman"/>
        </w:rPr>
      </w:pP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B7827" w:rsidRPr="001B7827" w:rsidRDefault="001B7827" w:rsidP="001B7827">
      <w:pPr>
        <w:jc w:val="center"/>
        <w:rPr>
          <w:rFonts w:ascii="Times New Roman" w:hAnsi="Times New Roman" w:cs="Times New Roman"/>
          <w:b/>
        </w:rPr>
      </w:pPr>
      <w:r w:rsidRPr="001B7827">
        <w:rPr>
          <w:rFonts w:ascii="Times New Roman" w:hAnsi="Times New Roman" w:cs="Times New Roman"/>
          <w:b/>
        </w:rPr>
        <w:t>«</w:t>
      </w:r>
      <w:r w:rsidR="00942EB8" w:rsidRPr="00942EB8">
        <w:rPr>
          <w:rFonts w:ascii="Times New Roman" w:hAnsi="Times New Roman" w:cs="Times New Roman"/>
          <w:b/>
        </w:rPr>
        <w:t>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  <w:b/>
        </w:rPr>
        <w:t>»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52A21" w:rsidRDefault="001B7827" w:rsidP="00C5536C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Муниципальная программа утверждена Постановлением администрации МО «Кузьмоловское ГП» №1</w:t>
      </w:r>
      <w:r w:rsidR="00C5536C" w:rsidRPr="00C5536C">
        <w:rPr>
          <w:rFonts w:ascii="Times New Roman" w:hAnsi="Times New Roman" w:cs="Times New Roman"/>
        </w:rPr>
        <w:t>27</w:t>
      </w:r>
      <w:r w:rsidRPr="001B7827">
        <w:rPr>
          <w:rFonts w:ascii="Times New Roman" w:hAnsi="Times New Roman" w:cs="Times New Roman"/>
        </w:rPr>
        <w:t xml:space="preserve"> от 13.10.2021г</w:t>
      </w:r>
      <w:r>
        <w:rPr>
          <w:rFonts w:ascii="Times New Roman" w:hAnsi="Times New Roman" w:cs="Times New Roman"/>
        </w:rPr>
        <w:t>.</w:t>
      </w:r>
      <w:r w:rsidRPr="001B7827">
        <w:rPr>
          <w:rFonts w:ascii="Times New Roman" w:hAnsi="Times New Roman" w:cs="Times New Roman"/>
        </w:rPr>
        <w:t xml:space="preserve"> (</w:t>
      </w:r>
      <w:r w:rsidR="00C5536C" w:rsidRPr="00C5536C">
        <w:rPr>
          <w:rFonts w:ascii="Times New Roman" w:hAnsi="Times New Roman" w:cs="Times New Roman"/>
        </w:rPr>
        <w:t>в ред. постановлений администрации от 15.11.2021 №144, от 08.11.2022 №152</w:t>
      </w:r>
      <w:r w:rsidRPr="001B78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52A21" w:rsidRPr="00B52A21" w:rsidRDefault="00B52A21" w:rsidP="00C5536C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 xml:space="preserve">Ответственный исполнитель муниципальной программы - </w:t>
      </w:r>
      <w:r w:rsidR="00C5536C" w:rsidRPr="00C5536C">
        <w:rPr>
          <w:rFonts w:ascii="Times New Roman" w:hAnsi="Times New Roman" w:cs="Times New Roman"/>
        </w:rPr>
        <w:t xml:space="preserve">Начальник отдела по социальным вопросам </w:t>
      </w:r>
      <w:r w:rsidRPr="00B52A21">
        <w:rPr>
          <w:rFonts w:ascii="Times New Roman" w:hAnsi="Times New Roman" w:cs="Times New Roman"/>
        </w:rPr>
        <w:t xml:space="preserve">администрации МО «Кузьмоловское городское поселение». </w:t>
      </w:r>
    </w:p>
    <w:p w:rsidR="001B7827" w:rsidRPr="00B52A21" w:rsidRDefault="001B7827" w:rsidP="00B52A21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>Муниципальная программа «</w:t>
      </w:r>
      <w:r w:rsidR="00C5536C" w:rsidRPr="00C5536C">
        <w:rPr>
          <w:rFonts w:ascii="Times New Roman" w:hAnsi="Times New Roman" w:cs="Times New Roman"/>
        </w:rPr>
        <w:t>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2022-2024 годах</w:t>
      </w:r>
      <w:r w:rsidRPr="00B52A21">
        <w:rPr>
          <w:rFonts w:ascii="Times New Roman" w:hAnsi="Times New Roman" w:cs="Times New Roman"/>
        </w:rPr>
        <w:t>»</w:t>
      </w:r>
      <w:r w:rsidR="00751248" w:rsidRPr="00B52A21">
        <w:rPr>
          <w:rFonts w:ascii="Times New Roman" w:hAnsi="Times New Roman" w:cs="Times New Roman"/>
        </w:rPr>
        <w:t xml:space="preserve"> </w:t>
      </w:r>
      <w:r w:rsidR="00B52A21" w:rsidRPr="00B52A21">
        <w:rPr>
          <w:rFonts w:ascii="Times New Roman" w:hAnsi="Times New Roman" w:cs="Times New Roman"/>
        </w:rPr>
        <w:t>направлена</w:t>
      </w:r>
      <w:r w:rsidR="00751248" w:rsidRPr="00B52A21">
        <w:rPr>
          <w:rFonts w:ascii="Times New Roman" w:hAnsi="Times New Roman" w:cs="Times New Roman"/>
        </w:rPr>
        <w:t xml:space="preserve"> на:</w:t>
      </w:r>
    </w:p>
    <w:p w:rsidR="00C5536C" w:rsidRDefault="00C5536C" w:rsidP="00C5536C">
      <w:pPr>
        <w:pStyle w:val="a3"/>
        <w:numPr>
          <w:ilvl w:val="0"/>
          <w:numId w:val="2"/>
        </w:numPr>
        <w:ind w:left="0" w:firstLine="786"/>
        <w:jc w:val="both"/>
        <w:rPr>
          <w:rFonts w:ascii="Times New Roman" w:hAnsi="Times New Roman" w:cs="Times New Roman"/>
        </w:rPr>
      </w:pPr>
      <w:r w:rsidRPr="00C5536C">
        <w:rPr>
          <w:rFonts w:ascii="Times New Roman" w:hAnsi="Times New Roman" w:cs="Times New Roman"/>
        </w:rPr>
        <w:t>вовлечение н</w:t>
      </w:r>
      <w:r>
        <w:rPr>
          <w:rFonts w:ascii="Times New Roman" w:hAnsi="Times New Roman" w:cs="Times New Roman"/>
        </w:rPr>
        <w:t xml:space="preserve">аселения МО «Кузьмоловское ГП» </w:t>
      </w:r>
      <w:r w:rsidRPr="00C5536C">
        <w:rPr>
          <w:rFonts w:ascii="Times New Roman" w:hAnsi="Times New Roman" w:cs="Times New Roman"/>
        </w:rPr>
        <w:t>в систематические занятия физической культурой и спортом, популяризация спорта, пропаганда здорового образа жизни</w:t>
      </w:r>
      <w:r>
        <w:rPr>
          <w:rFonts w:ascii="Times New Roman" w:hAnsi="Times New Roman" w:cs="Times New Roman"/>
        </w:rPr>
        <w:t>.</w:t>
      </w:r>
    </w:p>
    <w:p w:rsidR="00751248" w:rsidRDefault="00751248" w:rsidP="00C5536C">
      <w:pPr>
        <w:pStyle w:val="a3"/>
        <w:ind w:left="786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Исполнение показателей (индикаторов) муниципальной программы (Таблица1).</w:t>
      </w:r>
    </w:p>
    <w:p w:rsidR="00751248" w:rsidRDefault="00751248" w:rsidP="00751248">
      <w:pPr>
        <w:pStyle w:val="a3"/>
        <w:ind w:left="-426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41"/>
        <w:gridCol w:w="708"/>
        <w:gridCol w:w="992"/>
        <w:gridCol w:w="992"/>
        <w:gridCol w:w="2835"/>
      </w:tblGrid>
      <w:tr w:rsidR="00751248" w:rsidRPr="00751248" w:rsidTr="00C17F9C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941" w:type="dxa"/>
            <w:vMerge w:val="restart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51248" w:rsidRPr="00751248" w:rsidTr="00C17F9C">
        <w:trPr>
          <w:trHeight w:val="863"/>
        </w:trPr>
        <w:tc>
          <w:tcPr>
            <w:tcW w:w="567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(2022 год)</w:t>
            </w:r>
          </w:p>
        </w:tc>
        <w:tc>
          <w:tcPr>
            <w:tcW w:w="992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2F6F0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 (2022 год)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751248" w:rsidRPr="00751248" w:rsidTr="00C17F9C">
        <w:trPr>
          <w:trHeight w:val="226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1248" w:rsidRPr="00751248" w:rsidTr="00C17F9C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1" w:type="dxa"/>
            <w:shd w:val="clear" w:color="auto" w:fill="auto"/>
          </w:tcPr>
          <w:p w:rsidR="00751248" w:rsidRPr="00AD54C9" w:rsidRDefault="00C5536C" w:rsidP="00AD54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C5536C">
              <w:rPr>
                <w:rFonts w:ascii="Times New Roman" w:hAnsi="Times New Roman" w:cs="Times New Roman"/>
                <w:color w:val="000000"/>
              </w:rPr>
              <w:t>овлечение населения МО «Кузьмоловское ГП»  в систематические занятия физической культурой и спортом, популяризация спорта, пропаганда здорового образа жизни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C5536C">
              <w:rPr>
                <w:rFonts w:ascii="Times New Roman" w:hAnsi="Times New Roman" w:cs="Times New Roman"/>
                <w:color w:val="000000"/>
              </w:rPr>
              <w:t>Количество участников  спортивных мероприятий</w:t>
            </w:r>
          </w:p>
        </w:tc>
        <w:tc>
          <w:tcPr>
            <w:tcW w:w="708" w:type="dxa"/>
            <w:shd w:val="clear" w:color="auto" w:fill="auto"/>
          </w:tcPr>
          <w:p w:rsidR="00751248" w:rsidRPr="00751248" w:rsidRDefault="00C5536C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5536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751248" w:rsidRDefault="00C5536C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51248" w:rsidRDefault="00EE3346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51248" w:rsidRPr="00751248" w:rsidTr="00C17F9C">
        <w:trPr>
          <w:trHeight w:val="1949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1" w:type="dxa"/>
            <w:shd w:val="clear" w:color="auto" w:fill="auto"/>
          </w:tcPr>
          <w:p w:rsidR="00751248" w:rsidRPr="00AD54C9" w:rsidRDefault="00C5536C" w:rsidP="00AD54C9">
            <w:pPr>
              <w:rPr>
                <w:rFonts w:ascii="Times New Roman" w:hAnsi="Times New Roman" w:cs="Times New Roman"/>
                <w:color w:val="000000"/>
              </w:rPr>
            </w:pPr>
            <w:r w:rsidRPr="00C5536C">
              <w:rPr>
                <w:rFonts w:ascii="Times New Roman" w:hAnsi="Times New Roman" w:cs="Times New Roman"/>
                <w:color w:val="000000"/>
              </w:rPr>
              <w:t>Вовлечение населения МО «Кузьмоловское ГП»  в систематические занятия физической культурой и спортом, популяризация спорта, пропаганда здорового образа жизни/ Количество проведенных районных и областных турниров</w:t>
            </w:r>
          </w:p>
        </w:tc>
        <w:tc>
          <w:tcPr>
            <w:tcW w:w="708" w:type="dxa"/>
            <w:shd w:val="clear" w:color="auto" w:fill="auto"/>
          </w:tcPr>
          <w:p w:rsidR="00751248" w:rsidRPr="00751248" w:rsidRDefault="00C5536C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5536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751248" w:rsidRDefault="00C5536C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51248" w:rsidRDefault="001261C6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51248" w:rsidRDefault="00C17F9C" w:rsidP="00C17F9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было уменьшено, </w:t>
            </w:r>
            <w:r>
              <w:rPr>
                <w:rFonts w:ascii="Times New Roman" w:hAnsi="Times New Roman" w:cs="Times New Roman"/>
              </w:rPr>
              <w:t xml:space="preserve">из-за </w:t>
            </w:r>
            <w:r>
              <w:rPr>
                <w:rFonts w:ascii="Times New Roman" w:hAnsi="Times New Roman" w:cs="Times New Roman"/>
              </w:rPr>
              <w:t xml:space="preserve">корректировки </w:t>
            </w:r>
            <w:r>
              <w:rPr>
                <w:rFonts w:ascii="Times New Roman" w:hAnsi="Times New Roman" w:cs="Times New Roman"/>
              </w:rPr>
              <w:t>финансирования</w:t>
            </w:r>
            <w:r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</w:tr>
    </w:tbl>
    <w:p w:rsidR="001B7827" w:rsidRDefault="002F6F03" w:rsidP="002F6F03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F6F03"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 xml:space="preserve"> Исполнение мероприятий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C5536C" w:rsidRPr="00C5536C">
        <w:rPr>
          <w:rFonts w:ascii="Times New Roman" w:hAnsi="Times New Roman" w:cs="Times New Roman"/>
        </w:rPr>
        <w:t>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(Таблица 2).</w:t>
      </w:r>
    </w:p>
    <w:p w:rsidR="002F6F03" w:rsidRDefault="002F6F03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421"/>
        <w:gridCol w:w="1417"/>
        <w:gridCol w:w="2977"/>
      </w:tblGrid>
      <w:tr w:rsidR="002F6F03" w:rsidRPr="00751248" w:rsidTr="00B00C5A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F6F03" w:rsidRPr="00751248" w:rsidTr="00B256C9">
        <w:trPr>
          <w:trHeight w:val="643"/>
        </w:trPr>
        <w:tc>
          <w:tcPr>
            <w:tcW w:w="566" w:type="dxa"/>
            <w:vMerge/>
            <w:shd w:val="clear" w:color="auto" w:fill="auto"/>
          </w:tcPr>
          <w:p w:rsidR="002F6F03" w:rsidRP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(2022 год)</w:t>
            </w:r>
          </w:p>
        </w:tc>
        <w:tc>
          <w:tcPr>
            <w:tcW w:w="1417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(2022 год)</w:t>
            </w:r>
          </w:p>
        </w:tc>
        <w:tc>
          <w:tcPr>
            <w:tcW w:w="2977" w:type="dxa"/>
            <w:vMerge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6F03" w:rsidRPr="00751248" w:rsidTr="00B00C5A">
        <w:trPr>
          <w:trHeight w:val="104"/>
        </w:trPr>
        <w:tc>
          <w:tcPr>
            <w:tcW w:w="566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0C5A" w:rsidRPr="00751248" w:rsidTr="00B256C9">
        <w:trPr>
          <w:trHeight w:val="1044"/>
        </w:trPr>
        <w:tc>
          <w:tcPr>
            <w:tcW w:w="566" w:type="dxa"/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B00C5A" w:rsidRPr="00B00C5A" w:rsidRDefault="00C5536C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C5536C">
              <w:rPr>
                <w:rFonts w:ascii="Times New Roman" w:hAnsi="Times New Roman" w:cs="Times New Roman"/>
                <w:color w:val="000000"/>
              </w:rPr>
              <w:t>Организация и проведение массовых спортивных мероприятий (фестиваль летних видов спорта</w:t>
            </w:r>
            <w:r>
              <w:rPr>
                <w:rFonts w:ascii="Times New Roman" w:hAnsi="Times New Roman" w:cs="Times New Roman"/>
                <w:color w:val="000000"/>
              </w:rPr>
              <w:t>, фестиваль зимних видов спорта</w:t>
            </w:r>
            <w:r w:rsidRPr="00C5536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B00C5A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417" w:type="dxa"/>
            <w:shd w:val="clear" w:color="auto" w:fill="auto"/>
          </w:tcPr>
          <w:p w:rsidR="00B00C5A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2977" w:type="dxa"/>
            <w:shd w:val="clear" w:color="auto" w:fill="auto"/>
          </w:tcPr>
          <w:p w:rsidR="00B00C5A" w:rsidRDefault="00C5536C" w:rsidP="00C5536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подарочной продукции</w:t>
            </w:r>
          </w:p>
        </w:tc>
      </w:tr>
      <w:tr w:rsidR="00B00C5A" w:rsidRPr="00751248" w:rsidTr="00B00C5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B00C5A" w:rsidRDefault="00B00C5A" w:rsidP="00B00C5A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C5536C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  <w:r w:rsidR="00B00C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C5536C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  <w:r w:rsidR="00895A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C43AAC" w:rsidP="00C553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256C9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/</w:t>
            </w:r>
            <w:r w:rsidR="00C5536C">
              <w:rPr>
                <w:rFonts w:ascii="Times New Roman" w:hAnsi="Times New Roman" w:cs="Times New Roman"/>
              </w:rPr>
              <w:t>100</w:t>
            </w:r>
            <w:r w:rsidR="00895A2F">
              <w:rPr>
                <w:rFonts w:ascii="Times New Roman" w:hAnsi="Times New Roman" w:cs="Times New Roman"/>
              </w:rPr>
              <w:t>%</w:t>
            </w:r>
          </w:p>
        </w:tc>
      </w:tr>
    </w:tbl>
    <w:p w:rsidR="00B00C5A" w:rsidRDefault="008C1DA5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популяризации здорового образа жизни, привлечения ж</w:t>
      </w:r>
      <w:r w:rsidR="00EE3346">
        <w:rPr>
          <w:rFonts w:ascii="Times New Roman" w:hAnsi="Times New Roman" w:cs="Times New Roman"/>
        </w:rPr>
        <w:t>ителей к занятиям спортом прошли</w:t>
      </w:r>
      <w:r>
        <w:rPr>
          <w:rFonts w:ascii="Times New Roman" w:hAnsi="Times New Roman" w:cs="Times New Roman"/>
        </w:rPr>
        <w:t xml:space="preserve"> тренировки с олимпийским чемпионом </w:t>
      </w:r>
      <w:r w:rsidR="00B256C9">
        <w:rPr>
          <w:rFonts w:ascii="Times New Roman" w:hAnsi="Times New Roman" w:cs="Times New Roman"/>
        </w:rPr>
        <w:t>Михайловым</w:t>
      </w:r>
      <w:r w:rsidR="00B25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Максимом </w:t>
      </w:r>
      <w:r w:rsidR="00B256C9">
        <w:rPr>
          <w:rFonts w:ascii="Times New Roman" w:hAnsi="Times New Roman" w:cs="Times New Roman"/>
        </w:rPr>
        <w:t>Михайловичем</w:t>
      </w:r>
      <w:r>
        <w:rPr>
          <w:rFonts w:ascii="Times New Roman" w:hAnsi="Times New Roman" w:cs="Times New Roman"/>
        </w:rPr>
        <w:t xml:space="preserve">, встречи с олимпийской чемпионкой </w:t>
      </w:r>
      <w:r w:rsidR="00EE3346">
        <w:rPr>
          <w:rFonts w:ascii="Times New Roman" w:hAnsi="Times New Roman" w:cs="Times New Roman"/>
        </w:rPr>
        <w:t xml:space="preserve">по конькобежному виду спорта </w:t>
      </w:r>
      <w:proofErr w:type="spellStart"/>
      <w:r w:rsidR="00B256C9">
        <w:rPr>
          <w:rFonts w:ascii="Times New Roman" w:hAnsi="Times New Roman" w:cs="Times New Roman"/>
        </w:rPr>
        <w:t>Журовой</w:t>
      </w:r>
      <w:proofErr w:type="spellEnd"/>
      <w:r w:rsidR="00B25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Светланой </w:t>
      </w:r>
      <w:r w:rsidR="00B256C9">
        <w:rPr>
          <w:rFonts w:ascii="Times New Roman" w:hAnsi="Times New Roman" w:cs="Times New Roman"/>
        </w:rPr>
        <w:t>Сергеевной</w:t>
      </w:r>
      <w:r>
        <w:rPr>
          <w:rFonts w:ascii="Times New Roman" w:hAnsi="Times New Roman" w:cs="Times New Roman"/>
        </w:rPr>
        <w:t xml:space="preserve">, чемпионом мира по боксу </w:t>
      </w:r>
      <w:proofErr w:type="spellStart"/>
      <w:r w:rsidR="00B256C9">
        <w:rPr>
          <w:rFonts w:ascii="Times New Roman" w:hAnsi="Times New Roman" w:cs="Times New Roman"/>
        </w:rPr>
        <w:t>Валуевым</w:t>
      </w:r>
      <w:proofErr w:type="spellEnd"/>
      <w:r w:rsidR="00B25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Николаем </w:t>
      </w:r>
      <w:proofErr w:type="spellStart"/>
      <w:r w:rsidR="00B256C9">
        <w:rPr>
          <w:rFonts w:ascii="Times New Roman" w:hAnsi="Times New Roman" w:cs="Times New Roman"/>
        </w:rPr>
        <w:t>Сереевичем</w:t>
      </w:r>
      <w:proofErr w:type="spellEnd"/>
      <w:r>
        <w:rPr>
          <w:rFonts w:ascii="Times New Roman" w:hAnsi="Times New Roman" w:cs="Times New Roman"/>
        </w:rPr>
        <w:t>.</w:t>
      </w:r>
    </w:p>
    <w:p w:rsidR="008C1DA5" w:rsidRDefault="008C1DA5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более доступного занятия спортом были установлены уличные тренажеры между домами 28 и 30 по улице Юбилейной, у дома 4 по улице Победы и теннисный стол между домами 6 и 8 по улице Иванова. Спортивные тренажеры установлены в рамках программы </w:t>
      </w:r>
      <w:r w:rsidR="00B256C9">
        <w:rPr>
          <w:rFonts w:ascii="Times New Roman" w:hAnsi="Times New Roman" w:cs="Times New Roman"/>
        </w:rPr>
        <w:t>«</w:t>
      </w:r>
      <w:r w:rsidR="00B256C9" w:rsidRPr="00B256C9">
        <w:rPr>
          <w:rFonts w:ascii="Times New Roman" w:hAnsi="Times New Roman" w:cs="Times New Roman"/>
        </w:rPr>
        <w:t>Благоустройство и содержание территории муниципального образования «</w:t>
      </w:r>
      <w:proofErr w:type="spellStart"/>
      <w:r w:rsidR="00B256C9" w:rsidRPr="00B256C9">
        <w:rPr>
          <w:rFonts w:ascii="Times New Roman" w:hAnsi="Times New Roman" w:cs="Times New Roman"/>
        </w:rPr>
        <w:t>Кузьмоловское</w:t>
      </w:r>
      <w:proofErr w:type="spellEnd"/>
      <w:r w:rsidR="00B256C9" w:rsidRPr="00B256C9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</w:t>
      </w:r>
      <w:r w:rsidR="00B256C9" w:rsidRPr="00B256C9">
        <w:rPr>
          <w:rFonts w:ascii="Times New Roman" w:hAnsi="Times New Roman" w:cs="Times New Roman"/>
        </w:rPr>
        <w:t>»</w:t>
      </w:r>
      <w:r w:rsidR="00B256C9">
        <w:rPr>
          <w:rFonts w:ascii="Times New Roman" w:hAnsi="Times New Roman" w:cs="Times New Roman"/>
        </w:rPr>
        <w:t>.</w:t>
      </w:r>
    </w:p>
    <w:p w:rsidR="00345E47" w:rsidRDefault="008C1DA5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 межмуниципальный турнир по греко-римской </w:t>
      </w:r>
      <w:r w:rsidR="00B256C9">
        <w:rPr>
          <w:rFonts w:ascii="Times New Roman" w:hAnsi="Times New Roman" w:cs="Times New Roman"/>
        </w:rPr>
        <w:t xml:space="preserve">борьбе «На кубок Деда мороза», </w:t>
      </w:r>
      <w:r>
        <w:rPr>
          <w:rFonts w:ascii="Times New Roman" w:hAnsi="Times New Roman" w:cs="Times New Roman"/>
        </w:rPr>
        <w:t>турнир по дворовому футболу «На кубок Заозерной»</w:t>
      </w:r>
      <w:r w:rsidR="00345E47">
        <w:rPr>
          <w:rFonts w:ascii="Times New Roman" w:hAnsi="Times New Roman" w:cs="Times New Roman"/>
        </w:rPr>
        <w:t>, футбольный турнир ко Дню физкультурника.</w:t>
      </w:r>
    </w:p>
    <w:p w:rsidR="008C1DA5" w:rsidRDefault="008C1DA5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3346">
        <w:rPr>
          <w:rFonts w:ascii="Times New Roman" w:hAnsi="Times New Roman" w:cs="Times New Roman"/>
        </w:rPr>
        <w:t>Для молодежи организован</w:t>
      </w:r>
      <w:r w:rsidR="00A75331">
        <w:rPr>
          <w:rFonts w:ascii="Times New Roman" w:hAnsi="Times New Roman" w:cs="Times New Roman"/>
        </w:rPr>
        <w:t xml:space="preserve"> праздник спорта</w:t>
      </w:r>
      <w:r w:rsidR="00EE3346">
        <w:rPr>
          <w:rFonts w:ascii="Times New Roman" w:hAnsi="Times New Roman" w:cs="Times New Roman"/>
        </w:rPr>
        <w:t xml:space="preserve">, в рамках которого прошли турниры по футболу, </w:t>
      </w:r>
      <w:proofErr w:type="spellStart"/>
      <w:r w:rsidR="00EE3346">
        <w:rPr>
          <w:rFonts w:ascii="Times New Roman" w:hAnsi="Times New Roman" w:cs="Times New Roman"/>
        </w:rPr>
        <w:t>стритболу</w:t>
      </w:r>
      <w:proofErr w:type="spellEnd"/>
      <w:r w:rsidR="00EE3346">
        <w:rPr>
          <w:rFonts w:ascii="Times New Roman" w:hAnsi="Times New Roman" w:cs="Times New Roman"/>
        </w:rPr>
        <w:t xml:space="preserve">, волейболу, боксу, организованы показательные тренировки по фитнесу, </w:t>
      </w:r>
      <w:proofErr w:type="spellStart"/>
      <w:r w:rsidR="00EE3346">
        <w:rPr>
          <w:rFonts w:ascii="Times New Roman" w:hAnsi="Times New Roman" w:cs="Times New Roman"/>
        </w:rPr>
        <w:t>хатха</w:t>
      </w:r>
      <w:proofErr w:type="spellEnd"/>
      <w:r w:rsidR="00EE3346">
        <w:rPr>
          <w:rFonts w:ascii="Times New Roman" w:hAnsi="Times New Roman" w:cs="Times New Roman"/>
        </w:rPr>
        <w:t xml:space="preserve">-йоге. </w:t>
      </w:r>
    </w:p>
    <w:p w:rsidR="00C43AAC" w:rsidRPr="00C43AAC" w:rsidRDefault="00B00C5A" w:rsidP="00C43AAC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Оценка эффективности реализации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C5536C" w:rsidRPr="00C5536C">
        <w:rPr>
          <w:rFonts w:ascii="Times New Roman" w:hAnsi="Times New Roman" w:cs="Times New Roman"/>
        </w:rPr>
        <w:t>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266AF6" w:rsidRDefault="00543BA2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эффективности муниципальной 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C43AAC">
        <w:rPr>
          <w:rFonts w:ascii="Times New Roman" w:hAnsi="Times New Roman" w:cs="Times New Roman"/>
        </w:rPr>
        <w:t xml:space="preserve">по степени достижения целей, решению задач, соответствию запланированного уровня затрат и реализации мероприятий </w:t>
      </w:r>
      <w:r w:rsidRPr="00B256C9">
        <w:rPr>
          <w:rFonts w:ascii="Times New Roman" w:hAnsi="Times New Roman" w:cs="Times New Roman"/>
        </w:rPr>
        <w:t xml:space="preserve">составил </w:t>
      </w:r>
      <w:r w:rsidR="00B256C9" w:rsidRPr="00B256C9">
        <w:rPr>
          <w:rFonts w:ascii="Times New Roman" w:hAnsi="Times New Roman" w:cs="Times New Roman"/>
        </w:rPr>
        <w:t>87,5</w:t>
      </w:r>
      <w:r w:rsidRPr="00B256C9">
        <w:rPr>
          <w:rFonts w:ascii="Times New Roman" w:hAnsi="Times New Roman" w:cs="Times New Roman"/>
        </w:rPr>
        <w:t>%,</w:t>
      </w:r>
      <w:r>
        <w:rPr>
          <w:rFonts w:ascii="Times New Roman" w:hAnsi="Times New Roman" w:cs="Times New Roman"/>
        </w:rPr>
        <w:t xml:space="preserve"> что определяется как «</w:t>
      </w:r>
      <w:r w:rsidR="00B256C9">
        <w:rPr>
          <w:rFonts w:ascii="Times New Roman" w:hAnsi="Times New Roman" w:cs="Times New Roman"/>
        </w:rPr>
        <w:t>Удовлетворительный</w:t>
      </w:r>
      <w:r>
        <w:rPr>
          <w:rFonts w:ascii="Times New Roman" w:hAnsi="Times New Roman" w:cs="Times New Roman"/>
        </w:rPr>
        <w:t xml:space="preserve"> уровень». Из этого следует сделать вывод, что </w:t>
      </w:r>
      <w:r w:rsidR="003A501C">
        <w:rPr>
          <w:rFonts w:ascii="Times New Roman" w:hAnsi="Times New Roman" w:cs="Times New Roman"/>
        </w:rPr>
        <w:t xml:space="preserve">реализация муниципальной </w:t>
      </w:r>
      <w:r>
        <w:rPr>
          <w:rFonts w:ascii="Times New Roman" w:hAnsi="Times New Roman" w:cs="Times New Roman"/>
        </w:rPr>
        <w:t>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показала свою эффективность</w:t>
      </w:r>
      <w:r w:rsidR="003A501C">
        <w:rPr>
          <w:rFonts w:ascii="Times New Roman" w:hAnsi="Times New Roman" w:cs="Times New Roman"/>
        </w:rPr>
        <w:t xml:space="preserve">. По большинству </w:t>
      </w:r>
      <w:r w:rsidR="003A501C" w:rsidRPr="003A501C">
        <w:rPr>
          <w:rFonts w:ascii="Times New Roman" w:hAnsi="Times New Roman" w:cs="Times New Roman"/>
        </w:rPr>
        <w:t>мероприяти</w:t>
      </w:r>
      <w:r w:rsidR="003A501C">
        <w:rPr>
          <w:rFonts w:ascii="Times New Roman" w:hAnsi="Times New Roman" w:cs="Times New Roman"/>
        </w:rPr>
        <w:t>й</w:t>
      </w:r>
      <w:r w:rsidR="003A501C" w:rsidRPr="003A501C">
        <w:rPr>
          <w:rFonts w:ascii="Times New Roman" w:hAnsi="Times New Roman" w:cs="Times New Roman"/>
        </w:rPr>
        <w:t xml:space="preserve"> достигнуты </w:t>
      </w:r>
      <w:r w:rsidR="003A501C">
        <w:rPr>
          <w:rFonts w:ascii="Times New Roman" w:hAnsi="Times New Roman" w:cs="Times New Roman"/>
        </w:rPr>
        <w:t xml:space="preserve">плановые </w:t>
      </w:r>
      <w:r w:rsidR="003A501C" w:rsidRPr="003A501C">
        <w:rPr>
          <w:rFonts w:ascii="Times New Roman" w:hAnsi="Times New Roman" w:cs="Times New Roman"/>
        </w:rPr>
        <w:t>показатели</w:t>
      </w:r>
      <w:r w:rsidR="003A501C">
        <w:rPr>
          <w:rFonts w:ascii="Times New Roman" w:hAnsi="Times New Roman" w:cs="Times New Roman"/>
        </w:rPr>
        <w:t>.</w:t>
      </w:r>
      <w:r w:rsidR="00B52A21">
        <w:rPr>
          <w:rFonts w:ascii="Times New Roman" w:hAnsi="Times New Roman" w:cs="Times New Roman"/>
        </w:rPr>
        <w:t xml:space="preserve"> </w:t>
      </w:r>
      <w:r w:rsidR="00266AF6">
        <w:rPr>
          <w:rFonts w:ascii="Times New Roman" w:hAnsi="Times New Roman" w:cs="Times New Roman"/>
        </w:rPr>
        <w:t>О</w:t>
      </w:r>
      <w:r w:rsidR="00266AF6" w:rsidRPr="00266AF6">
        <w:rPr>
          <w:rFonts w:ascii="Times New Roman" w:hAnsi="Times New Roman" w:cs="Times New Roman"/>
        </w:rPr>
        <w:t>тветственному исполнителю муниципальной программы необходимо своевреме</w:t>
      </w:r>
      <w:r w:rsidR="00266AF6">
        <w:rPr>
          <w:rFonts w:ascii="Times New Roman" w:hAnsi="Times New Roman" w:cs="Times New Roman"/>
        </w:rPr>
        <w:t>н</w:t>
      </w:r>
      <w:r w:rsidR="00266AF6" w:rsidRPr="00266AF6">
        <w:rPr>
          <w:rFonts w:ascii="Times New Roman" w:hAnsi="Times New Roman" w:cs="Times New Roman"/>
        </w:rPr>
        <w:t>н</w:t>
      </w:r>
      <w:r w:rsidR="00266AF6">
        <w:rPr>
          <w:rFonts w:ascii="Times New Roman" w:hAnsi="Times New Roman" w:cs="Times New Roman"/>
        </w:rPr>
        <w:t>о принимать</w:t>
      </w:r>
      <w:r w:rsidR="00266AF6" w:rsidRPr="00266AF6">
        <w:rPr>
          <w:rFonts w:ascii="Times New Roman" w:hAnsi="Times New Roman" w:cs="Times New Roman"/>
        </w:rPr>
        <w:t xml:space="preserve"> меры по корректировке </w:t>
      </w:r>
      <w:r w:rsidR="00266AF6">
        <w:rPr>
          <w:rFonts w:ascii="Times New Roman" w:hAnsi="Times New Roman" w:cs="Times New Roman"/>
        </w:rPr>
        <w:t>показателей</w:t>
      </w:r>
      <w:r w:rsidR="00266AF6" w:rsidRPr="00266AF6">
        <w:rPr>
          <w:rFonts w:ascii="Times New Roman" w:hAnsi="Times New Roman" w:cs="Times New Roman"/>
        </w:rPr>
        <w:t xml:space="preserve"> муниципальной программы, что</w:t>
      </w:r>
      <w:r w:rsidR="00266AF6">
        <w:rPr>
          <w:rFonts w:ascii="Times New Roman" w:hAnsi="Times New Roman" w:cs="Times New Roman"/>
        </w:rPr>
        <w:t>бы исключить</w:t>
      </w:r>
      <w:r w:rsidR="00266AF6" w:rsidRPr="00266AF6">
        <w:rPr>
          <w:rFonts w:ascii="Times New Roman" w:hAnsi="Times New Roman" w:cs="Times New Roman"/>
        </w:rPr>
        <w:t xml:space="preserve"> </w:t>
      </w:r>
      <w:r w:rsidR="00266AF6">
        <w:rPr>
          <w:rFonts w:ascii="Times New Roman" w:hAnsi="Times New Roman" w:cs="Times New Roman"/>
        </w:rPr>
        <w:t>не</w:t>
      </w:r>
      <w:bookmarkStart w:id="0" w:name="_GoBack"/>
      <w:bookmarkEnd w:id="0"/>
      <w:r w:rsidR="00266AF6" w:rsidRPr="00266AF6">
        <w:rPr>
          <w:rFonts w:ascii="Times New Roman" w:hAnsi="Times New Roman" w:cs="Times New Roman"/>
        </w:rPr>
        <w:t>корректн</w:t>
      </w:r>
      <w:r w:rsidR="00266AF6">
        <w:rPr>
          <w:rFonts w:ascii="Times New Roman" w:hAnsi="Times New Roman" w:cs="Times New Roman"/>
        </w:rPr>
        <w:t>ость</w:t>
      </w:r>
      <w:r w:rsidR="00266AF6" w:rsidRPr="00266AF6">
        <w:rPr>
          <w:rFonts w:ascii="Times New Roman" w:hAnsi="Times New Roman" w:cs="Times New Roman"/>
        </w:rPr>
        <w:t xml:space="preserve"> данны</w:t>
      </w:r>
      <w:r w:rsidR="00266AF6">
        <w:rPr>
          <w:rFonts w:ascii="Times New Roman" w:hAnsi="Times New Roman" w:cs="Times New Roman"/>
        </w:rPr>
        <w:t xml:space="preserve">х в целом, </w:t>
      </w:r>
      <w:r w:rsidR="00266AF6" w:rsidRPr="00266AF6">
        <w:rPr>
          <w:rFonts w:ascii="Times New Roman" w:hAnsi="Times New Roman" w:cs="Times New Roman"/>
        </w:rPr>
        <w:t xml:space="preserve">по освоению средств и эффективности реализации </w:t>
      </w:r>
      <w:r w:rsidR="00266AF6">
        <w:rPr>
          <w:rFonts w:ascii="Times New Roman" w:hAnsi="Times New Roman" w:cs="Times New Roman"/>
        </w:rPr>
        <w:t>м</w:t>
      </w:r>
      <w:r w:rsidR="00266AF6" w:rsidRPr="00266AF6">
        <w:rPr>
          <w:rFonts w:ascii="Times New Roman" w:hAnsi="Times New Roman" w:cs="Times New Roman"/>
        </w:rPr>
        <w:t>униципальной программы</w:t>
      </w:r>
      <w:r w:rsidR="00266AF6">
        <w:rPr>
          <w:rFonts w:ascii="Times New Roman" w:hAnsi="Times New Roman" w:cs="Times New Roman"/>
        </w:rPr>
        <w:t>.</w:t>
      </w:r>
    </w:p>
    <w:p w:rsidR="00543BA2" w:rsidRDefault="003A501C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A501C">
        <w:rPr>
          <w:rFonts w:ascii="Times New Roman" w:hAnsi="Times New Roman" w:cs="Times New Roman"/>
        </w:rPr>
        <w:t>читаем целесообразным признать выполнение муниципальной программы удовлетворительной и продолжить ее реализацию</w:t>
      </w:r>
      <w:r w:rsidR="00543BA2">
        <w:rPr>
          <w:rFonts w:ascii="Times New Roman" w:hAnsi="Times New Roman" w:cs="Times New Roman"/>
        </w:rPr>
        <w:t xml:space="preserve"> </w:t>
      </w:r>
      <w:r w:rsidR="00B52A21">
        <w:rPr>
          <w:rFonts w:ascii="Times New Roman" w:hAnsi="Times New Roman" w:cs="Times New Roman"/>
        </w:rPr>
        <w:t>в 2023 году</w:t>
      </w:r>
      <w:r w:rsidR="00543BA2">
        <w:rPr>
          <w:rFonts w:ascii="Times New Roman" w:hAnsi="Times New Roman" w:cs="Times New Roman"/>
        </w:rPr>
        <w:t>.</w:t>
      </w:r>
    </w:p>
    <w:p w:rsidR="00B00C5A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3A501C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                                                                                   Д.В.Кобзев</w:t>
      </w: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D645A1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D645A1">
        <w:rPr>
          <w:rFonts w:ascii="Times New Roman" w:hAnsi="Times New Roman" w:cs="Times New Roman"/>
        </w:rPr>
        <w:t>Начальник отдела по социальным вопросам</w:t>
      </w:r>
      <w:r w:rsidR="001B26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="001B268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О</w:t>
      </w:r>
      <w:r w:rsidR="001B2683">
        <w:rPr>
          <w:rFonts w:ascii="Times New Roman" w:hAnsi="Times New Roman" w:cs="Times New Roman"/>
        </w:rPr>
        <w:t>.Н.</w:t>
      </w:r>
      <w:r>
        <w:rPr>
          <w:rFonts w:ascii="Times New Roman" w:hAnsi="Times New Roman" w:cs="Times New Roman"/>
        </w:rPr>
        <w:t>Солопова</w:t>
      </w: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2F6F0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– экономист                                                                 Г.В.Жукова</w:t>
      </w:r>
    </w:p>
    <w:sectPr w:rsidR="001B2683" w:rsidRPr="002F6F03" w:rsidSect="002F6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72F6"/>
    <w:multiLevelType w:val="hybridMultilevel"/>
    <w:tmpl w:val="DC30DA36"/>
    <w:lvl w:ilvl="0" w:tplc="C28C089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EF5D96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691"/>
    <w:rsid w:val="001261C6"/>
    <w:rsid w:val="001B2683"/>
    <w:rsid w:val="001B7827"/>
    <w:rsid w:val="001F5F6B"/>
    <w:rsid w:val="00266AF6"/>
    <w:rsid w:val="002F6F03"/>
    <w:rsid w:val="00345E47"/>
    <w:rsid w:val="003A501C"/>
    <w:rsid w:val="00543BA2"/>
    <w:rsid w:val="00662691"/>
    <w:rsid w:val="00751248"/>
    <w:rsid w:val="00895A2F"/>
    <w:rsid w:val="008C1DA5"/>
    <w:rsid w:val="00942EB8"/>
    <w:rsid w:val="00956FB6"/>
    <w:rsid w:val="00A73D8E"/>
    <w:rsid w:val="00A75331"/>
    <w:rsid w:val="00AD54C9"/>
    <w:rsid w:val="00B00C5A"/>
    <w:rsid w:val="00B256C9"/>
    <w:rsid w:val="00B52A21"/>
    <w:rsid w:val="00C17F9C"/>
    <w:rsid w:val="00C43AAC"/>
    <w:rsid w:val="00C5536C"/>
    <w:rsid w:val="00D542A3"/>
    <w:rsid w:val="00D645A1"/>
    <w:rsid w:val="00E54784"/>
    <w:rsid w:val="00E6441A"/>
    <w:rsid w:val="00EE3346"/>
    <w:rsid w:val="00F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69380-C9EB-443F-B205-0A09A69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2023-03-13T06:46:00Z</cp:lastPrinted>
  <dcterms:created xsi:type="dcterms:W3CDTF">2023-04-10T07:48:00Z</dcterms:created>
  <dcterms:modified xsi:type="dcterms:W3CDTF">2023-04-10T13:07:00Z</dcterms:modified>
</cp:coreProperties>
</file>