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03" w:rsidRPr="006D431A" w:rsidRDefault="00646803" w:rsidP="00646803">
      <w:pPr>
        <w:jc w:val="center"/>
        <w:rPr>
          <w:b/>
          <w:bCs/>
          <w:sz w:val="32"/>
          <w:szCs w:val="32"/>
        </w:rPr>
      </w:pPr>
      <w:r w:rsidRPr="006D431A">
        <w:rPr>
          <w:noProof/>
          <w:lang w:eastAsia="ru-RU"/>
        </w:rPr>
        <w:drawing>
          <wp:inline distT="0" distB="0" distL="0" distR="0">
            <wp:extent cx="61912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704850"/>
                    </a:xfrm>
                    <a:prstGeom prst="rect">
                      <a:avLst/>
                    </a:prstGeom>
                    <a:noFill/>
                    <a:ln>
                      <a:noFill/>
                    </a:ln>
                  </pic:spPr>
                </pic:pic>
              </a:graphicData>
            </a:graphic>
          </wp:inline>
        </w:drawing>
      </w:r>
    </w:p>
    <w:p w:rsidR="00646803" w:rsidRPr="00646803" w:rsidRDefault="00646803" w:rsidP="00646803">
      <w:pPr>
        <w:spacing w:after="0" w:line="240" w:lineRule="auto"/>
        <w:jc w:val="center"/>
        <w:rPr>
          <w:rFonts w:ascii="Times New Roman" w:eastAsia="Times New Roman" w:hAnsi="Times New Roman" w:cs="Times New Roman"/>
          <w:b/>
          <w:bCs/>
          <w:sz w:val="28"/>
          <w:szCs w:val="28"/>
          <w:lang w:eastAsia="ru-RU"/>
        </w:rPr>
      </w:pPr>
      <w:r w:rsidRPr="00646803">
        <w:rPr>
          <w:rFonts w:ascii="Times New Roman" w:eastAsia="Times New Roman" w:hAnsi="Times New Roman" w:cs="Times New Roman"/>
          <w:b/>
          <w:bCs/>
          <w:sz w:val="28"/>
          <w:szCs w:val="28"/>
          <w:lang w:eastAsia="ru-RU"/>
        </w:rPr>
        <w:t>МУНИЦИПАЛЬНОЕ ОБРАЗОВАНИЕ</w:t>
      </w:r>
    </w:p>
    <w:p w:rsidR="00646803" w:rsidRPr="00646803" w:rsidRDefault="00646803" w:rsidP="00646803">
      <w:pPr>
        <w:spacing w:after="0" w:line="240" w:lineRule="auto"/>
        <w:jc w:val="center"/>
        <w:rPr>
          <w:rFonts w:ascii="Times New Roman" w:eastAsia="Times New Roman" w:hAnsi="Times New Roman" w:cs="Times New Roman"/>
          <w:b/>
          <w:bCs/>
          <w:sz w:val="28"/>
          <w:szCs w:val="28"/>
          <w:lang w:eastAsia="ru-RU"/>
        </w:rPr>
      </w:pPr>
      <w:r w:rsidRPr="00646803">
        <w:rPr>
          <w:rFonts w:ascii="Times New Roman" w:eastAsia="Times New Roman" w:hAnsi="Times New Roman" w:cs="Times New Roman"/>
          <w:b/>
          <w:bCs/>
          <w:sz w:val="28"/>
          <w:szCs w:val="28"/>
          <w:lang w:eastAsia="ru-RU"/>
        </w:rPr>
        <w:t>«КУЗЬМОЛОВСКОЕ ГОРОДСКОЕ ПОСЕЛЕНИЕ»</w:t>
      </w:r>
    </w:p>
    <w:p w:rsidR="00646803" w:rsidRPr="00646803" w:rsidRDefault="00646803" w:rsidP="00646803">
      <w:pPr>
        <w:spacing w:after="0" w:line="240" w:lineRule="auto"/>
        <w:jc w:val="center"/>
        <w:rPr>
          <w:rFonts w:ascii="Times New Roman" w:eastAsia="Times New Roman" w:hAnsi="Times New Roman" w:cs="Times New Roman"/>
          <w:b/>
          <w:bCs/>
          <w:sz w:val="28"/>
          <w:szCs w:val="28"/>
          <w:lang w:eastAsia="ru-RU"/>
        </w:rPr>
      </w:pPr>
      <w:r w:rsidRPr="00646803">
        <w:rPr>
          <w:rFonts w:ascii="Times New Roman" w:eastAsia="Times New Roman" w:hAnsi="Times New Roman" w:cs="Times New Roman"/>
          <w:b/>
          <w:bCs/>
          <w:sz w:val="28"/>
          <w:szCs w:val="28"/>
          <w:lang w:eastAsia="ru-RU"/>
        </w:rPr>
        <w:t>ВСЕВОЛОЖСКОГО МУНИЦИПАЛЬНОГО РАЙОНА</w:t>
      </w:r>
    </w:p>
    <w:p w:rsidR="00646803" w:rsidRPr="00646803" w:rsidRDefault="00646803" w:rsidP="00646803">
      <w:pPr>
        <w:spacing w:after="0" w:line="240" w:lineRule="auto"/>
        <w:jc w:val="center"/>
        <w:rPr>
          <w:rFonts w:ascii="Times New Roman" w:eastAsia="Times New Roman" w:hAnsi="Times New Roman" w:cs="Times New Roman"/>
          <w:b/>
          <w:bCs/>
          <w:sz w:val="28"/>
          <w:szCs w:val="28"/>
          <w:lang w:eastAsia="ru-RU"/>
        </w:rPr>
      </w:pPr>
      <w:r w:rsidRPr="00646803">
        <w:rPr>
          <w:rFonts w:ascii="Times New Roman" w:eastAsia="Times New Roman" w:hAnsi="Times New Roman" w:cs="Times New Roman"/>
          <w:b/>
          <w:bCs/>
          <w:sz w:val="28"/>
          <w:szCs w:val="28"/>
          <w:lang w:eastAsia="ru-RU"/>
        </w:rPr>
        <w:t>ЛЕНИНГРАДСКОЙ ОБЛАСТИ</w:t>
      </w:r>
    </w:p>
    <w:p w:rsidR="00646803" w:rsidRPr="00646803" w:rsidRDefault="00646803" w:rsidP="00646803">
      <w:pPr>
        <w:spacing w:after="0" w:line="240" w:lineRule="auto"/>
        <w:jc w:val="center"/>
        <w:rPr>
          <w:rFonts w:ascii="Times New Roman" w:eastAsia="Times New Roman" w:hAnsi="Times New Roman" w:cs="Times New Roman"/>
          <w:b/>
          <w:bCs/>
          <w:sz w:val="28"/>
          <w:szCs w:val="28"/>
          <w:lang w:eastAsia="ru-RU"/>
        </w:rPr>
      </w:pPr>
      <w:r w:rsidRPr="00646803">
        <w:rPr>
          <w:rFonts w:ascii="Times New Roman" w:eastAsia="Times New Roman" w:hAnsi="Times New Roman" w:cs="Times New Roman"/>
          <w:b/>
          <w:bCs/>
          <w:sz w:val="28"/>
          <w:szCs w:val="28"/>
          <w:lang w:eastAsia="ru-RU"/>
        </w:rPr>
        <w:t>АДМИНИСТРАЦИЯ</w:t>
      </w:r>
    </w:p>
    <w:p w:rsidR="00646803" w:rsidRPr="00646803" w:rsidRDefault="00646803" w:rsidP="00646803">
      <w:pPr>
        <w:spacing w:after="0" w:line="240" w:lineRule="auto"/>
        <w:jc w:val="center"/>
        <w:rPr>
          <w:rFonts w:ascii="Times New Roman" w:eastAsia="Times New Roman" w:hAnsi="Times New Roman" w:cs="Times New Roman"/>
          <w:b/>
          <w:bCs/>
          <w:sz w:val="28"/>
          <w:szCs w:val="28"/>
          <w:lang w:eastAsia="ru-RU"/>
        </w:rPr>
      </w:pPr>
    </w:p>
    <w:p w:rsidR="00646803" w:rsidRPr="00646803" w:rsidRDefault="00646803" w:rsidP="00646803">
      <w:pPr>
        <w:spacing w:after="0" w:line="240" w:lineRule="auto"/>
        <w:jc w:val="center"/>
        <w:rPr>
          <w:rFonts w:ascii="Times New Roman" w:eastAsia="Times New Roman" w:hAnsi="Times New Roman" w:cs="Times New Roman"/>
          <w:b/>
          <w:bCs/>
          <w:sz w:val="28"/>
          <w:szCs w:val="28"/>
          <w:lang w:eastAsia="ru-RU"/>
        </w:rPr>
      </w:pPr>
      <w:r w:rsidRPr="00646803">
        <w:rPr>
          <w:rFonts w:ascii="Times New Roman" w:eastAsia="Times New Roman" w:hAnsi="Times New Roman" w:cs="Times New Roman"/>
          <w:b/>
          <w:bCs/>
          <w:sz w:val="28"/>
          <w:szCs w:val="28"/>
          <w:lang w:eastAsia="ru-RU"/>
        </w:rPr>
        <w:t>П О С Т А Н О В Л Е Н И Е</w:t>
      </w:r>
    </w:p>
    <w:p w:rsidR="00646803" w:rsidRPr="00646803" w:rsidRDefault="000A5D24" w:rsidP="00646803">
      <w:pPr>
        <w:spacing w:after="0" w:line="240" w:lineRule="auto"/>
        <w:jc w:val="both"/>
        <w:rPr>
          <w:rFonts w:ascii="Times New Roman" w:eastAsia="Times New Roman" w:hAnsi="Times New Roman" w:cs="Times New Roman"/>
          <w:sz w:val="28"/>
          <w:szCs w:val="28"/>
          <w:u w:val="single"/>
          <w:lang w:eastAsia="ru-RU"/>
        </w:rPr>
      </w:pPr>
      <w:r w:rsidRPr="00303AA7">
        <w:rPr>
          <w:rFonts w:ascii="Times New Roman" w:hAnsi="Times New Roman" w:cs="Times New Roman"/>
          <w:b/>
          <w:bCs/>
          <w:color w:val="444444"/>
          <w:sz w:val="28"/>
          <w:szCs w:val="28"/>
        </w:rPr>
        <w:br/>
      </w:r>
      <w:r w:rsidRPr="00303AA7">
        <w:rPr>
          <w:rFonts w:ascii="Times New Roman" w:hAnsi="Times New Roman" w:cs="Times New Roman"/>
          <w:b/>
          <w:bCs/>
          <w:color w:val="444444"/>
          <w:sz w:val="28"/>
          <w:szCs w:val="28"/>
        </w:rPr>
        <w:br/>
      </w:r>
      <w:r w:rsidR="00646803" w:rsidRPr="00646803">
        <w:rPr>
          <w:rFonts w:ascii="Times New Roman" w:eastAsia="Times New Roman" w:hAnsi="Times New Roman" w:cs="Times New Roman"/>
          <w:sz w:val="28"/>
          <w:szCs w:val="28"/>
          <w:u w:val="single"/>
          <w:lang w:eastAsia="ru-RU"/>
        </w:rPr>
        <w:t xml:space="preserve">28 декабря 2020 года </w:t>
      </w:r>
      <w:r w:rsidR="00646803" w:rsidRPr="00646803">
        <w:rPr>
          <w:rFonts w:ascii="Times New Roman" w:eastAsia="Times New Roman" w:hAnsi="Times New Roman" w:cs="Times New Roman"/>
          <w:sz w:val="28"/>
          <w:szCs w:val="28"/>
          <w:lang w:eastAsia="ru-RU"/>
        </w:rPr>
        <w:t xml:space="preserve">                                                                                             </w:t>
      </w:r>
      <w:r w:rsidR="00646803" w:rsidRPr="00646803">
        <w:rPr>
          <w:rFonts w:ascii="Times New Roman" w:eastAsia="Times New Roman" w:hAnsi="Times New Roman" w:cs="Times New Roman"/>
          <w:sz w:val="28"/>
          <w:szCs w:val="28"/>
          <w:u w:val="single"/>
          <w:lang w:eastAsia="ru-RU"/>
        </w:rPr>
        <w:t>№ 168</w:t>
      </w:r>
    </w:p>
    <w:p w:rsidR="00646803" w:rsidRDefault="00646803" w:rsidP="00646803">
      <w:pPr>
        <w:spacing w:after="0" w:line="240" w:lineRule="auto"/>
        <w:jc w:val="both"/>
        <w:rPr>
          <w:rFonts w:ascii="Times New Roman" w:eastAsia="Times New Roman" w:hAnsi="Times New Roman" w:cs="Times New Roman"/>
          <w:sz w:val="24"/>
          <w:szCs w:val="24"/>
          <w:lang w:eastAsia="ru-RU"/>
        </w:rPr>
      </w:pPr>
      <w:r w:rsidRPr="00646803">
        <w:rPr>
          <w:rFonts w:ascii="Times New Roman" w:eastAsia="Times New Roman" w:hAnsi="Times New Roman" w:cs="Times New Roman"/>
          <w:sz w:val="24"/>
          <w:szCs w:val="24"/>
          <w:lang w:eastAsia="ru-RU"/>
        </w:rPr>
        <w:t xml:space="preserve"> г. п. Кузьмоловский</w:t>
      </w:r>
    </w:p>
    <w:p w:rsidR="00646803" w:rsidRPr="00646803" w:rsidRDefault="00646803" w:rsidP="00646803">
      <w:pPr>
        <w:spacing w:after="0" w:line="240" w:lineRule="auto"/>
        <w:jc w:val="both"/>
        <w:rPr>
          <w:rFonts w:ascii="Times New Roman" w:eastAsia="Times New Roman" w:hAnsi="Times New Roman" w:cs="Times New Roman"/>
          <w:sz w:val="24"/>
          <w:szCs w:val="24"/>
          <w:lang w:eastAsia="ru-RU"/>
        </w:rPr>
      </w:pPr>
    </w:p>
    <w:p w:rsidR="00646803" w:rsidRPr="00D625E2" w:rsidRDefault="000A5D24" w:rsidP="00646803">
      <w:pPr>
        <w:jc w:val="both"/>
        <w:rPr>
          <w:b/>
        </w:rPr>
      </w:pPr>
      <w:r w:rsidRPr="00303AA7">
        <w:rPr>
          <w:rFonts w:ascii="Times New Roman" w:hAnsi="Times New Roman" w:cs="Times New Roman"/>
          <w:b/>
          <w:bCs/>
          <w:color w:val="444444"/>
          <w:sz w:val="28"/>
          <w:szCs w:val="28"/>
        </w:rPr>
        <w:br/>
      </w:r>
      <w:r w:rsidR="00646803" w:rsidRPr="00CB4ABA">
        <w:rPr>
          <w:b/>
          <w:noProof/>
          <w:lang w:eastAsia="ru-RU"/>
        </w:rPr>
        <mc:AlternateContent>
          <mc:Choice Requires="wps">
            <w:drawing>
              <wp:anchor distT="0" distB="0" distL="114300" distR="114300" simplePos="0" relativeHeight="251659264" behindDoc="0" locked="0" layoutInCell="1" allowOverlap="1">
                <wp:simplePos x="0" y="0"/>
                <wp:positionH relativeFrom="column">
                  <wp:posOffset>-84455</wp:posOffset>
                </wp:positionH>
                <wp:positionV relativeFrom="paragraph">
                  <wp:posOffset>82550</wp:posOffset>
                </wp:positionV>
                <wp:extent cx="4171950" cy="122682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226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803" w:rsidRPr="00303AA7" w:rsidRDefault="00646803" w:rsidP="00646803">
                            <w:pPr>
                              <w:widowControl w:val="0"/>
                              <w:rPr>
                                <w:rFonts w:ascii="Times New Roman" w:hAnsi="Times New Roman" w:cs="Times New Roman"/>
                                <w:b/>
                                <w:sz w:val="28"/>
                                <w:szCs w:val="28"/>
                              </w:rPr>
                            </w:pPr>
                            <w:r w:rsidRPr="00646803">
                              <w:rPr>
                                <w:rFonts w:ascii="Times New Roman" w:hAnsi="Times New Roman" w:cs="Times New Roman"/>
                                <w:sz w:val="28"/>
                                <w:szCs w:val="28"/>
                              </w:rPr>
                              <w:t>Об утверждении Порядка формирования перечня налоговых расходов и оценки налоговых расходов муниципального образования Кузьмоловское городское поселение Всеволожского муниципального района</w:t>
                            </w:r>
                            <w:r w:rsidRPr="00303AA7">
                              <w:rPr>
                                <w:rFonts w:ascii="Times New Roman" w:hAnsi="Times New Roman" w:cs="Times New Roman"/>
                                <w:b/>
                                <w:sz w:val="28"/>
                                <w:szCs w:val="28"/>
                              </w:rPr>
                              <w:t xml:space="preserve"> </w:t>
                            </w:r>
                            <w:r w:rsidRPr="00646803">
                              <w:rPr>
                                <w:rFonts w:ascii="Times New Roman" w:hAnsi="Times New Roman" w:cs="Times New Roman"/>
                                <w:sz w:val="28"/>
                                <w:szCs w:val="28"/>
                              </w:rPr>
                              <w:t>Ленинградской области</w:t>
                            </w:r>
                          </w:p>
                          <w:p w:rsidR="00646803" w:rsidRPr="006D431A" w:rsidRDefault="00646803" w:rsidP="00646803">
                            <w:pPr>
                              <w:widowControl w:val="0"/>
                              <w:contextualSpacing/>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6.65pt;margin-top:6.5pt;width:328.5pt;height:9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" filled="f" stroked="f">
                <v:textbox>
                  <w:txbxContent>
                    <w:p w:rsidR="00646803" w:rsidRPr="00303AA7" w:rsidRDefault="00646803" w:rsidP="00646803">
                      <w:pPr>
                        <w:widowControl w:val="0"/>
                        <w:rPr>
                          <w:rFonts w:ascii="Times New Roman" w:hAnsi="Times New Roman" w:cs="Times New Roman"/>
                          <w:b/>
                          <w:sz w:val="28"/>
                          <w:szCs w:val="28"/>
                        </w:rPr>
                      </w:pPr>
                      <w:r w:rsidRPr="00646803">
                        <w:rPr>
                          <w:rFonts w:ascii="Times New Roman" w:hAnsi="Times New Roman" w:cs="Times New Roman"/>
                          <w:sz w:val="28"/>
                          <w:szCs w:val="28"/>
                        </w:rPr>
                        <w:t>Об утверждении Порядка формирования перечня налоговых расходов и оценки налоговых расходов муниципального образования Кузьмоловское городское поселение Всеволожского муниципального района</w:t>
                      </w:r>
                      <w:r w:rsidRPr="00303AA7">
                        <w:rPr>
                          <w:rFonts w:ascii="Times New Roman" w:hAnsi="Times New Roman" w:cs="Times New Roman"/>
                          <w:b/>
                          <w:sz w:val="28"/>
                          <w:szCs w:val="28"/>
                        </w:rPr>
                        <w:t xml:space="preserve"> </w:t>
                      </w:r>
                      <w:r w:rsidRPr="00646803">
                        <w:rPr>
                          <w:rFonts w:ascii="Times New Roman" w:hAnsi="Times New Roman" w:cs="Times New Roman"/>
                          <w:sz w:val="28"/>
                          <w:szCs w:val="28"/>
                        </w:rPr>
                        <w:t>Ленинградской области</w:t>
                      </w:r>
                    </w:p>
                    <w:p w:rsidR="00646803" w:rsidRPr="006D431A" w:rsidRDefault="00646803" w:rsidP="00646803">
                      <w:pPr>
                        <w:widowControl w:val="0"/>
                        <w:contextualSpacing/>
                        <w:rPr>
                          <w:sz w:val="28"/>
                          <w:szCs w:val="28"/>
                        </w:rPr>
                      </w:pPr>
                    </w:p>
                  </w:txbxContent>
                </v:textbox>
              </v:shape>
            </w:pict>
          </mc:Fallback>
        </mc:AlternateContent>
      </w:r>
      <w:r w:rsidR="00646803">
        <w:rPr>
          <w:b/>
        </w:rPr>
        <w:t xml:space="preserve">                                                                                </w:t>
      </w:r>
    </w:p>
    <w:p w:rsidR="00646803" w:rsidRPr="00450466" w:rsidRDefault="00646803" w:rsidP="00646803">
      <w:pPr>
        <w:jc w:val="both"/>
      </w:pPr>
    </w:p>
    <w:p w:rsidR="00646803" w:rsidRDefault="00646803" w:rsidP="00646803">
      <w:pPr>
        <w:widowControl w:val="0"/>
        <w:jc w:val="both"/>
      </w:pPr>
    </w:p>
    <w:p w:rsidR="00646803" w:rsidRDefault="00646803" w:rsidP="00646803">
      <w:pPr>
        <w:widowControl w:val="0"/>
        <w:jc w:val="both"/>
      </w:pPr>
    </w:p>
    <w:p w:rsidR="00646803" w:rsidRDefault="00646803" w:rsidP="00303AA7">
      <w:pPr>
        <w:pStyle w:val="formattext"/>
        <w:spacing w:before="0" w:beforeAutospacing="0" w:after="0" w:afterAutospacing="0"/>
        <w:ind w:firstLine="480"/>
        <w:jc w:val="both"/>
        <w:textAlignment w:val="baseline"/>
        <w:rPr>
          <w:color w:val="444444"/>
          <w:sz w:val="28"/>
          <w:szCs w:val="28"/>
        </w:rPr>
      </w:pPr>
    </w:p>
    <w:p w:rsidR="00577EFD" w:rsidRPr="00646803" w:rsidRDefault="000A5D24" w:rsidP="00646803">
      <w:pPr>
        <w:pStyle w:val="formattext"/>
        <w:spacing w:before="0" w:beforeAutospacing="0" w:after="0" w:afterAutospacing="0"/>
        <w:ind w:firstLine="480"/>
        <w:jc w:val="both"/>
        <w:textAlignment w:val="baseline"/>
        <w:rPr>
          <w:sz w:val="28"/>
          <w:szCs w:val="28"/>
        </w:rPr>
      </w:pPr>
      <w:r w:rsidRPr="00646803">
        <w:rPr>
          <w:color w:val="444444"/>
          <w:sz w:val="28"/>
          <w:szCs w:val="28"/>
        </w:rPr>
        <w:t>В соответствии со </w:t>
      </w:r>
      <w:r w:rsidRPr="00646803">
        <w:rPr>
          <w:sz w:val="28"/>
          <w:szCs w:val="28"/>
        </w:rPr>
        <w:t>статьей 174.3 Бюджетного кодекса Российской Федерации</w:t>
      </w:r>
      <w:r w:rsidRPr="00646803">
        <w:rPr>
          <w:color w:val="444444"/>
          <w:sz w:val="28"/>
          <w:szCs w:val="28"/>
        </w:rPr>
        <w:t>, </w:t>
      </w:r>
      <w:r w:rsidRPr="00646803">
        <w:rPr>
          <w:sz w:val="28"/>
          <w:szCs w:val="28"/>
        </w:rPr>
        <w:t>постановлением Правительства Российской Федерации от 22.06.2019 №796 "Об общих требованиях к оценке налоговых расходов субъектов Российской Федерации и муниципальных образований"</w:t>
      </w:r>
      <w:r w:rsidRPr="00646803">
        <w:rPr>
          <w:color w:val="444444"/>
          <w:sz w:val="28"/>
          <w:szCs w:val="28"/>
        </w:rPr>
        <w:t xml:space="preserve">, постановлением Правительства Ленинградской области от 15.11.2019 №526 </w:t>
      </w:r>
      <w:r w:rsidRPr="00646803">
        <w:rPr>
          <w:sz w:val="28"/>
          <w:szCs w:val="28"/>
        </w:rPr>
        <w:t>"Об утверждении Порядка формирования перечня налоговых расходов и оценки налоговых расходов Ленинградской области"</w:t>
      </w:r>
      <w:r w:rsidR="00646803">
        <w:rPr>
          <w:sz w:val="28"/>
          <w:szCs w:val="28"/>
        </w:rPr>
        <w:t xml:space="preserve">, администрация муниципального </w:t>
      </w:r>
      <w:r w:rsidR="00646803" w:rsidRPr="006D431A">
        <w:rPr>
          <w:sz w:val="28"/>
          <w:szCs w:val="28"/>
        </w:rPr>
        <w:t>образования «Кузьмоловское городское поселение» Всеволожского муниципального района Ленинградской области</w:t>
      </w:r>
      <w:r w:rsidR="00646803">
        <w:rPr>
          <w:sz w:val="28"/>
          <w:szCs w:val="28"/>
        </w:rPr>
        <w:t xml:space="preserve">     п о с т а н </w:t>
      </w:r>
      <w:r w:rsidR="002814F9">
        <w:rPr>
          <w:sz w:val="28"/>
          <w:szCs w:val="28"/>
        </w:rPr>
        <w:t xml:space="preserve">о </w:t>
      </w:r>
      <w:r w:rsidR="00646803">
        <w:rPr>
          <w:sz w:val="28"/>
          <w:szCs w:val="28"/>
        </w:rPr>
        <w:t>в л я е т:</w:t>
      </w:r>
    </w:p>
    <w:p w:rsidR="00646803" w:rsidRPr="00A12217" w:rsidRDefault="00303AA7" w:rsidP="002814F9">
      <w:pPr>
        <w:pStyle w:val="a7"/>
        <w:widowControl w:val="0"/>
        <w:numPr>
          <w:ilvl w:val="0"/>
          <w:numId w:val="1"/>
        </w:numPr>
        <w:spacing w:after="0" w:line="240" w:lineRule="auto"/>
        <w:ind w:left="0" w:firstLine="0"/>
        <w:jc w:val="both"/>
        <w:rPr>
          <w:rFonts w:ascii="Times New Roman" w:hAnsi="Times New Roman" w:cs="Times New Roman"/>
          <w:sz w:val="28"/>
          <w:szCs w:val="28"/>
        </w:rPr>
      </w:pPr>
      <w:bookmarkStart w:id="0" w:name="sub_1"/>
      <w:r w:rsidRPr="00A12217">
        <w:rPr>
          <w:rFonts w:ascii="Times New Roman" w:hAnsi="Times New Roman" w:cs="Times New Roman"/>
          <w:sz w:val="28"/>
          <w:szCs w:val="28"/>
        </w:rPr>
        <w:t xml:space="preserve">Утвердить прилагаемый </w:t>
      </w:r>
      <w:hyperlink w:anchor="sub_1000" w:history="1">
        <w:r w:rsidRPr="00A12217">
          <w:rPr>
            <w:rFonts w:ascii="Times New Roman" w:hAnsi="Times New Roman" w:cs="Times New Roman"/>
            <w:sz w:val="28"/>
            <w:szCs w:val="28"/>
          </w:rPr>
          <w:t>Порядок</w:t>
        </w:r>
      </w:hyperlink>
      <w:r w:rsidRPr="00A12217">
        <w:rPr>
          <w:rFonts w:ascii="Times New Roman" w:hAnsi="Times New Roman" w:cs="Times New Roman"/>
          <w:sz w:val="28"/>
          <w:szCs w:val="28"/>
        </w:rPr>
        <w:t xml:space="preserve"> формирования перечня налоговых расходов и оценки налоговых расходов муниципального образования «Кузьмоловское городское поселение» Всеволожского муниципального района Ленинградской </w:t>
      </w:r>
      <w:proofErr w:type="gramStart"/>
      <w:r w:rsidRPr="00A12217">
        <w:rPr>
          <w:rFonts w:ascii="Times New Roman" w:hAnsi="Times New Roman" w:cs="Times New Roman"/>
          <w:sz w:val="28"/>
          <w:szCs w:val="28"/>
        </w:rPr>
        <w:t xml:space="preserve">области </w:t>
      </w:r>
      <w:r w:rsidR="00646803" w:rsidRPr="00A12217">
        <w:rPr>
          <w:sz w:val="28"/>
          <w:szCs w:val="28"/>
        </w:rPr>
        <w:t>,</w:t>
      </w:r>
      <w:proofErr w:type="gramEnd"/>
      <w:r w:rsidR="00646803" w:rsidRPr="00A12217">
        <w:rPr>
          <w:sz w:val="28"/>
          <w:szCs w:val="28"/>
        </w:rPr>
        <w:t xml:space="preserve"> </w:t>
      </w:r>
      <w:r w:rsidR="00646803" w:rsidRPr="00A12217">
        <w:rPr>
          <w:rFonts w:ascii="Times New Roman" w:hAnsi="Times New Roman" w:cs="Times New Roman"/>
          <w:sz w:val="28"/>
          <w:szCs w:val="28"/>
        </w:rPr>
        <w:t>согласно приложению.</w:t>
      </w:r>
    </w:p>
    <w:p w:rsidR="00A12217" w:rsidRPr="00A12217" w:rsidRDefault="00A12217" w:rsidP="002814F9">
      <w:pPr>
        <w:widowControl w:val="0"/>
        <w:spacing w:after="0" w:line="240" w:lineRule="auto"/>
        <w:jc w:val="both"/>
        <w:rPr>
          <w:rFonts w:ascii="Times New Roman" w:hAnsi="Times New Roman" w:cs="Times New Roman"/>
          <w:sz w:val="28"/>
          <w:szCs w:val="28"/>
        </w:rPr>
      </w:pPr>
      <w:r w:rsidRPr="00A12217">
        <w:rPr>
          <w:rFonts w:ascii="Times New Roman" w:hAnsi="Times New Roman" w:cs="Times New Roman"/>
          <w:sz w:val="28"/>
          <w:szCs w:val="28"/>
        </w:rPr>
        <w:t>2.</w:t>
      </w:r>
      <w:r w:rsidRPr="00A12217">
        <w:rPr>
          <w:rFonts w:ascii="Times New Roman" w:hAnsi="Times New Roman" w:cs="Times New Roman"/>
          <w:sz w:val="28"/>
          <w:szCs w:val="28"/>
        </w:rPr>
        <w:tab/>
        <w:t>Настоящее постановление вступает в силу со дня его подписания.</w:t>
      </w:r>
    </w:p>
    <w:p w:rsidR="00A12217" w:rsidRPr="00A12217" w:rsidRDefault="00A12217" w:rsidP="002814F9">
      <w:pPr>
        <w:widowControl w:val="0"/>
        <w:spacing w:after="0" w:line="240" w:lineRule="auto"/>
        <w:jc w:val="both"/>
        <w:rPr>
          <w:rFonts w:ascii="Times New Roman" w:hAnsi="Times New Roman" w:cs="Times New Roman"/>
          <w:sz w:val="28"/>
          <w:szCs w:val="28"/>
        </w:rPr>
      </w:pPr>
      <w:r w:rsidRPr="00A12217">
        <w:rPr>
          <w:rFonts w:ascii="Times New Roman" w:hAnsi="Times New Roman" w:cs="Times New Roman"/>
          <w:sz w:val="28"/>
          <w:szCs w:val="28"/>
        </w:rPr>
        <w:t>3. Контроль за исполнением постановления оставляю за собой.</w:t>
      </w:r>
    </w:p>
    <w:bookmarkEnd w:id="0"/>
    <w:p w:rsidR="000A5D24" w:rsidRDefault="000A5D24" w:rsidP="000A5D24">
      <w:pPr>
        <w:pStyle w:val="formattext"/>
        <w:spacing w:before="0" w:beforeAutospacing="0" w:after="0" w:afterAutospacing="0"/>
        <w:ind w:firstLine="480"/>
        <w:textAlignment w:val="baseline"/>
        <w:rPr>
          <w:rFonts w:ascii="Arial" w:hAnsi="Arial" w:cs="Arial"/>
          <w:color w:val="444444"/>
        </w:rPr>
      </w:pPr>
    </w:p>
    <w:p w:rsidR="000A5D24" w:rsidRPr="00577EFD" w:rsidRDefault="000A5D24" w:rsidP="000A5D24">
      <w:pPr>
        <w:pStyle w:val="formattext"/>
        <w:spacing w:before="0" w:beforeAutospacing="0" w:after="0" w:afterAutospacing="0"/>
        <w:ind w:firstLine="480"/>
        <w:textAlignment w:val="baseline"/>
        <w:rPr>
          <w:rFonts w:eastAsiaTheme="minorHAnsi"/>
          <w:sz w:val="28"/>
          <w:szCs w:val="28"/>
          <w:lang w:eastAsia="en-US"/>
        </w:rPr>
      </w:pPr>
      <w:r>
        <w:rPr>
          <w:rFonts w:ascii="Arial" w:hAnsi="Arial" w:cs="Arial"/>
          <w:color w:val="444444"/>
        </w:rPr>
        <w:br/>
      </w:r>
      <w:r w:rsidR="00577EFD" w:rsidRPr="00577EFD">
        <w:rPr>
          <w:rFonts w:eastAsiaTheme="minorHAnsi"/>
          <w:sz w:val="28"/>
          <w:szCs w:val="28"/>
          <w:lang w:eastAsia="en-US"/>
        </w:rPr>
        <w:t>И.о.</w:t>
      </w:r>
      <w:r w:rsidR="00577EFD">
        <w:rPr>
          <w:rFonts w:eastAsiaTheme="minorHAnsi"/>
          <w:sz w:val="28"/>
          <w:szCs w:val="28"/>
          <w:lang w:eastAsia="en-US"/>
        </w:rPr>
        <w:t xml:space="preserve"> </w:t>
      </w:r>
      <w:r w:rsidR="00577EFD" w:rsidRPr="00577EFD">
        <w:rPr>
          <w:rFonts w:eastAsiaTheme="minorHAnsi"/>
          <w:sz w:val="28"/>
          <w:szCs w:val="28"/>
          <w:lang w:eastAsia="en-US"/>
        </w:rPr>
        <w:t>главы администрации</w:t>
      </w:r>
      <w:r w:rsidR="00577EFD" w:rsidRPr="00577EFD">
        <w:rPr>
          <w:rFonts w:eastAsiaTheme="minorHAnsi"/>
          <w:sz w:val="28"/>
          <w:szCs w:val="28"/>
          <w:lang w:eastAsia="en-US"/>
        </w:rPr>
        <w:tab/>
      </w:r>
      <w:r w:rsidR="00577EFD" w:rsidRPr="00577EFD">
        <w:rPr>
          <w:rFonts w:eastAsiaTheme="minorHAnsi"/>
          <w:sz w:val="28"/>
          <w:szCs w:val="28"/>
          <w:lang w:eastAsia="en-US"/>
        </w:rPr>
        <w:tab/>
      </w:r>
      <w:r w:rsidR="00577EFD" w:rsidRPr="00577EFD">
        <w:rPr>
          <w:rFonts w:eastAsiaTheme="minorHAnsi"/>
          <w:sz w:val="28"/>
          <w:szCs w:val="28"/>
          <w:lang w:eastAsia="en-US"/>
        </w:rPr>
        <w:tab/>
      </w:r>
      <w:r w:rsidR="00577EFD" w:rsidRPr="00577EFD">
        <w:rPr>
          <w:rFonts w:eastAsiaTheme="minorHAnsi"/>
          <w:sz w:val="28"/>
          <w:szCs w:val="28"/>
          <w:lang w:eastAsia="en-US"/>
        </w:rPr>
        <w:tab/>
      </w:r>
      <w:r w:rsidR="00577EFD" w:rsidRPr="00577EFD">
        <w:rPr>
          <w:rFonts w:eastAsiaTheme="minorHAnsi"/>
          <w:sz w:val="28"/>
          <w:szCs w:val="28"/>
          <w:lang w:eastAsia="en-US"/>
        </w:rPr>
        <w:tab/>
      </w:r>
      <w:r w:rsidR="00577EFD" w:rsidRPr="00577EFD">
        <w:rPr>
          <w:rFonts w:eastAsiaTheme="minorHAnsi"/>
          <w:sz w:val="28"/>
          <w:szCs w:val="28"/>
          <w:lang w:eastAsia="en-US"/>
        </w:rPr>
        <w:tab/>
        <w:t>Спицын Ю.М.</w:t>
      </w:r>
    </w:p>
    <w:p w:rsidR="00CE0F97" w:rsidRDefault="00CE0F97" w:rsidP="000A5D24">
      <w:pPr>
        <w:pStyle w:val="formattext"/>
        <w:spacing w:before="0" w:beforeAutospacing="0" w:after="0" w:afterAutospacing="0"/>
        <w:jc w:val="right"/>
        <w:textAlignment w:val="baseline"/>
        <w:rPr>
          <w:rFonts w:ascii="Arial" w:hAnsi="Arial" w:cs="Arial"/>
          <w:color w:val="444444"/>
        </w:rPr>
      </w:pPr>
    </w:p>
    <w:p w:rsidR="00CE0F97" w:rsidRDefault="00CE0F97" w:rsidP="000A5D24">
      <w:pPr>
        <w:pStyle w:val="formattext"/>
        <w:spacing w:before="0" w:beforeAutospacing="0" w:after="0" w:afterAutospacing="0"/>
        <w:jc w:val="right"/>
        <w:textAlignment w:val="baseline"/>
        <w:rPr>
          <w:rFonts w:ascii="Arial" w:hAnsi="Arial" w:cs="Arial"/>
          <w:color w:val="444444"/>
        </w:rPr>
      </w:pPr>
    </w:p>
    <w:p w:rsidR="00CE0F97" w:rsidRDefault="00CE0F97" w:rsidP="000A5D24">
      <w:pPr>
        <w:pStyle w:val="formattext"/>
        <w:spacing w:before="0" w:beforeAutospacing="0" w:after="0" w:afterAutospacing="0"/>
        <w:jc w:val="right"/>
        <w:textAlignment w:val="baseline"/>
        <w:rPr>
          <w:rFonts w:ascii="Arial" w:hAnsi="Arial" w:cs="Arial"/>
          <w:color w:val="444444"/>
        </w:rPr>
      </w:pPr>
    </w:p>
    <w:p w:rsidR="00CE0F97" w:rsidRDefault="00CE0F97" w:rsidP="000A5D24">
      <w:pPr>
        <w:pStyle w:val="formattext"/>
        <w:spacing w:before="0" w:beforeAutospacing="0" w:after="0" w:afterAutospacing="0"/>
        <w:jc w:val="right"/>
        <w:textAlignment w:val="baseline"/>
        <w:rPr>
          <w:rFonts w:ascii="Arial" w:hAnsi="Arial" w:cs="Arial"/>
          <w:color w:val="444444"/>
        </w:rPr>
      </w:pPr>
    </w:p>
    <w:p w:rsidR="00CE0F97" w:rsidRDefault="00CE0F97" w:rsidP="000A5D24">
      <w:pPr>
        <w:pStyle w:val="formattext"/>
        <w:spacing w:before="0" w:beforeAutospacing="0" w:after="0" w:afterAutospacing="0"/>
        <w:jc w:val="right"/>
        <w:textAlignment w:val="baseline"/>
        <w:rPr>
          <w:rFonts w:ascii="Arial" w:hAnsi="Arial" w:cs="Arial"/>
          <w:color w:val="444444"/>
        </w:rPr>
      </w:pPr>
    </w:p>
    <w:p w:rsidR="00A12217" w:rsidRDefault="00A12217" w:rsidP="00A12217">
      <w:pPr>
        <w:widowControl w:val="0"/>
        <w:spacing w:after="0" w:line="240" w:lineRule="auto"/>
        <w:jc w:val="right"/>
        <w:rPr>
          <w:rFonts w:ascii="Times New Roman" w:eastAsia="Times New Roman" w:hAnsi="Times New Roman" w:cs="Times New Roman"/>
          <w:sz w:val="24"/>
          <w:szCs w:val="24"/>
          <w:lang w:eastAsia="ru-RU"/>
        </w:rPr>
      </w:pPr>
      <w:r w:rsidRPr="00A12217">
        <w:rPr>
          <w:rFonts w:ascii="Times New Roman" w:eastAsia="Times New Roman" w:hAnsi="Times New Roman" w:cs="Times New Roman"/>
          <w:sz w:val="24"/>
          <w:szCs w:val="24"/>
          <w:lang w:eastAsia="ru-RU"/>
        </w:rPr>
        <w:lastRenderedPageBreak/>
        <w:t>Приложение</w:t>
      </w:r>
    </w:p>
    <w:p w:rsidR="00A12217" w:rsidRPr="00A12217" w:rsidRDefault="00A12217" w:rsidP="00A12217">
      <w:pPr>
        <w:widowControl w:val="0"/>
        <w:spacing w:after="0" w:line="240" w:lineRule="auto"/>
        <w:jc w:val="right"/>
        <w:rPr>
          <w:rFonts w:ascii="Times New Roman" w:eastAsia="Times New Roman" w:hAnsi="Times New Roman" w:cs="Times New Roman"/>
          <w:sz w:val="24"/>
          <w:szCs w:val="24"/>
          <w:lang w:eastAsia="ru-RU"/>
        </w:rPr>
      </w:pPr>
    </w:p>
    <w:p w:rsidR="00A12217" w:rsidRPr="00A12217" w:rsidRDefault="000A5D24" w:rsidP="00A12217">
      <w:pPr>
        <w:widowControl w:val="0"/>
        <w:spacing w:after="0" w:line="240" w:lineRule="auto"/>
        <w:jc w:val="right"/>
        <w:rPr>
          <w:rFonts w:ascii="Times New Roman" w:eastAsia="Times New Roman" w:hAnsi="Times New Roman" w:cs="Times New Roman"/>
          <w:sz w:val="24"/>
          <w:szCs w:val="24"/>
          <w:lang w:eastAsia="ru-RU"/>
        </w:rPr>
      </w:pPr>
      <w:r w:rsidRPr="00A12217">
        <w:rPr>
          <w:rFonts w:ascii="Times New Roman" w:eastAsia="Times New Roman" w:hAnsi="Times New Roman" w:cs="Times New Roman"/>
          <w:sz w:val="24"/>
          <w:szCs w:val="24"/>
          <w:lang w:eastAsia="ru-RU"/>
        </w:rPr>
        <w:t>УТВЕРЖДЕН</w:t>
      </w:r>
      <w:r w:rsidRPr="00A12217">
        <w:rPr>
          <w:rFonts w:ascii="Times New Roman" w:eastAsia="Times New Roman" w:hAnsi="Times New Roman" w:cs="Times New Roman"/>
          <w:sz w:val="24"/>
          <w:szCs w:val="24"/>
          <w:lang w:eastAsia="ru-RU"/>
        </w:rPr>
        <w:br/>
      </w:r>
      <w:r w:rsidR="00A12217" w:rsidRPr="00A12217">
        <w:rPr>
          <w:rFonts w:ascii="Times New Roman" w:eastAsia="Times New Roman" w:hAnsi="Times New Roman" w:cs="Times New Roman"/>
          <w:sz w:val="24"/>
          <w:szCs w:val="24"/>
          <w:lang w:eastAsia="ru-RU"/>
        </w:rPr>
        <w:t>П</w:t>
      </w:r>
      <w:r w:rsidRPr="00A12217">
        <w:rPr>
          <w:rFonts w:ascii="Times New Roman" w:eastAsia="Times New Roman" w:hAnsi="Times New Roman" w:cs="Times New Roman"/>
          <w:sz w:val="24"/>
          <w:szCs w:val="24"/>
          <w:lang w:eastAsia="ru-RU"/>
        </w:rPr>
        <w:t xml:space="preserve">остановлением </w:t>
      </w:r>
    </w:p>
    <w:p w:rsidR="00A12217" w:rsidRPr="00A12217" w:rsidRDefault="00A12217" w:rsidP="00A12217">
      <w:pPr>
        <w:widowControl w:val="0"/>
        <w:spacing w:after="0" w:line="240" w:lineRule="auto"/>
        <w:jc w:val="right"/>
        <w:rPr>
          <w:rFonts w:ascii="Times New Roman" w:eastAsia="Times New Roman" w:hAnsi="Times New Roman" w:cs="Times New Roman"/>
          <w:sz w:val="24"/>
          <w:szCs w:val="24"/>
          <w:lang w:eastAsia="ru-RU"/>
        </w:rPr>
      </w:pPr>
      <w:r w:rsidRPr="00A12217">
        <w:rPr>
          <w:rFonts w:ascii="Times New Roman" w:eastAsia="Times New Roman" w:hAnsi="Times New Roman" w:cs="Times New Roman"/>
          <w:sz w:val="24"/>
          <w:szCs w:val="24"/>
          <w:lang w:eastAsia="ru-RU"/>
        </w:rPr>
        <w:t xml:space="preserve">администрации поселения </w:t>
      </w:r>
    </w:p>
    <w:p w:rsidR="000A5D24" w:rsidRPr="00A12217" w:rsidRDefault="00CE0F97" w:rsidP="00A12217">
      <w:pPr>
        <w:widowControl w:val="0"/>
        <w:spacing w:after="0" w:line="240" w:lineRule="auto"/>
        <w:jc w:val="right"/>
        <w:rPr>
          <w:rFonts w:ascii="Times New Roman" w:eastAsia="Times New Roman" w:hAnsi="Times New Roman" w:cs="Times New Roman"/>
          <w:sz w:val="24"/>
          <w:szCs w:val="24"/>
          <w:lang w:eastAsia="ru-RU"/>
        </w:rPr>
      </w:pPr>
      <w:r w:rsidRPr="00A12217">
        <w:rPr>
          <w:rFonts w:ascii="Times New Roman" w:eastAsia="Times New Roman" w:hAnsi="Times New Roman" w:cs="Times New Roman"/>
          <w:sz w:val="24"/>
          <w:szCs w:val="24"/>
          <w:lang w:eastAsia="ru-RU"/>
        </w:rPr>
        <w:t>от 2</w:t>
      </w:r>
      <w:r w:rsidR="00577EFD" w:rsidRPr="00A12217">
        <w:rPr>
          <w:rFonts w:ascii="Times New Roman" w:eastAsia="Times New Roman" w:hAnsi="Times New Roman" w:cs="Times New Roman"/>
          <w:sz w:val="24"/>
          <w:szCs w:val="24"/>
          <w:lang w:eastAsia="ru-RU"/>
        </w:rPr>
        <w:t>8</w:t>
      </w:r>
      <w:r w:rsidR="00CD794A" w:rsidRPr="00A12217">
        <w:rPr>
          <w:rFonts w:ascii="Times New Roman" w:eastAsia="Times New Roman" w:hAnsi="Times New Roman" w:cs="Times New Roman"/>
          <w:sz w:val="24"/>
          <w:szCs w:val="24"/>
          <w:lang w:eastAsia="ru-RU"/>
        </w:rPr>
        <w:t>.1</w:t>
      </w:r>
      <w:r w:rsidRPr="00A12217">
        <w:rPr>
          <w:rFonts w:ascii="Times New Roman" w:eastAsia="Times New Roman" w:hAnsi="Times New Roman" w:cs="Times New Roman"/>
          <w:sz w:val="24"/>
          <w:szCs w:val="24"/>
          <w:lang w:eastAsia="ru-RU"/>
        </w:rPr>
        <w:t>2</w:t>
      </w:r>
      <w:r w:rsidR="000A5D24" w:rsidRPr="00A12217">
        <w:rPr>
          <w:rFonts w:ascii="Times New Roman" w:eastAsia="Times New Roman" w:hAnsi="Times New Roman" w:cs="Times New Roman"/>
          <w:sz w:val="24"/>
          <w:szCs w:val="24"/>
          <w:lang w:eastAsia="ru-RU"/>
        </w:rPr>
        <w:t>.2020 №</w:t>
      </w:r>
      <w:r w:rsidR="00577EFD" w:rsidRPr="00A12217">
        <w:rPr>
          <w:rFonts w:ascii="Times New Roman" w:eastAsia="Times New Roman" w:hAnsi="Times New Roman" w:cs="Times New Roman"/>
          <w:sz w:val="24"/>
          <w:szCs w:val="24"/>
          <w:lang w:eastAsia="ru-RU"/>
        </w:rPr>
        <w:t>168</w:t>
      </w:r>
      <w:r w:rsidR="000A5D24" w:rsidRPr="00A12217">
        <w:rPr>
          <w:rFonts w:ascii="Times New Roman" w:eastAsia="Times New Roman" w:hAnsi="Times New Roman" w:cs="Times New Roman"/>
          <w:sz w:val="24"/>
          <w:szCs w:val="24"/>
          <w:lang w:eastAsia="ru-RU"/>
        </w:rPr>
        <w:t xml:space="preserve"> </w:t>
      </w:r>
    </w:p>
    <w:p w:rsidR="000A5D24" w:rsidRPr="002814F9" w:rsidRDefault="000A5D24" w:rsidP="002814F9">
      <w:pPr>
        <w:pStyle w:val="formattext"/>
        <w:spacing w:before="0" w:beforeAutospacing="0" w:after="0" w:afterAutospacing="0"/>
        <w:jc w:val="center"/>
        <w:textAlignment w:val="baseline"/>
        <w:rPr>
          <w:b/>
          <w:color w:val="444444"/>
        </w:rPr>
      </w:pPr>
      <w:r w:rsidRPr="00CE0F97">
        <w:rPr>
          <w:color w:val="444444"/>
        </w:rPr>
        <w:br/>
      </w:r>
      <w:r w:rsidRPr="00A12217">
        <w:rPr>
          <w:color w:val="444444"/>
        </w:rPr>
        <w:br/>
      </w:r>
      <w:r w:rsidRPr="002814F9">
        <w:rPr>
          <w:rFonts w:eastAsiaTheme="minorHAnsi"/>
          <w:b/>
          <w:sz w:val="28"/>
          <w:szCs w:val="28"/>
          <w:lang w:eastAsia="en-US"/>
        </w:rPr>
        <w:t>Порядок</w:t>
      </w:r>
      <w:r w:rsidRPr="002814F9">
        <w:rPr>
          <w:rFonts w:eastAsiaTheme="minorHAnsi"/>
          <w:b/>
          <w:sz w:val="28"/>
          <w:szCs w:val="28"/>
          <w:lang w:eastAsia="en-US"/>
        </w:rPr>
        <w:br/>
        <w:t>формирования перечня налоговых расходов и оценки</w:t>
      </w:r>
      <w:r w:rsidRPr="002814F9">
        <w:rPr>
          <w:rFonts w:eastAsiaTheme="minorHAnsi"/>
          <w:b/>
          <w:sz w:val="28"/>
          <w:szCs w:val="28"/>
          <w:lang w:eastAsia="en-US"/>
        </w:rPr>
        <w:br/>
        <w:t>налоговых расходов муниципального образования</w:t>
      </w:r>
      <w:r w:rsidRPr="002814F9">
        <w:rPr>
          <w:rFonts w:eastAsiaTheme="minorHAnsi"/>
          <w:b/>
          <w:sz w:val="28"/>
          <w:szCs w:val="28"/>
          <w:lang w:eastAsia="en-US"/>
        </w:rPr>
        <w:br/>
        <w:t>"</w:t>
      </w:r>
      <w:r w:rsidR="00577EFD" w:rsidRPr="002814F9">
        <w:rPr>
          <w:b/>
          <w:sz w:val="28"/>
          <w:szCs w:val="28"/>
        </w:rPr>
        <w:t>Кузьмоловское городское поселение</w:t>
      </w:r>
      <w:r w:rsidR="00577EFD" w:rsidRPr="002814F9">
        <w:rPr>
          <w:rFonts w:eastAsiaTheme="minorHAnsi"/>
          <w:b/>
          <w:sz w:val="28"/>
          <w:szCs w:val="28"/>
          <w:lang w:eastAsia="en-US"/>
        </w:rPr>
        <w:t>"</w:t>
      </w:r>
      <w:r w:rsidR="00577EFD" w:rsidRPr="002814F9">
        <w:rPr>
          <w:b/>
          <w:sz w:val="28"/>
          <w:szCs w:val="28"/>
        </w:rPr>
        <w:t xml:space="preserve"> Всеволожского муниципального района Ленинградской области</w:t>
      </w:r>
    </w:p>
    <w:p w:rsidR="000A5D24" w:rsidRPr="00577EFD" w:rsidRDefault="000A5D24" w:rsidP="00577EFD">
      <w:pPr>
        <w:pStyle w:val="formattext"/>
        <w:spacing w:before="0" w:beforeAutospacing="0" w:after="0" w:afterAutospacing="0"/>
        <w:jc w:val="center"/>
        <w:textAlignment w:val="baseline"/>
      </w:pPr>
      <w:r w:rsidRPr="00CE0F97">
        <w:rPr>
          <w:b/>
          <w:bCs/>
          <w:color w:val="444444"/>
          <w:bdr w:val="none" w:sz="0" w:space="0" w:color="auto" w:frame="1"/>
        </w:rPr>
        <w:br/>
        <w:t>     </w:t>
      </w:r>
      <w:r w:rsidRPr="00CE0F97">
        <w:rPr>
          <w:b/>
          <w:bCs/>
          <w:color w:val="444444"/>
          <w:bdr w:val="none" w:sz="0" w:space="0" w:color="auto" w:frame="1"/>
        </w:rPr>
        <w:br/>
      </w:r>
      <w:r w:rsidRPr="00577EFD">
        <w:rPr>
          <w:bCs/>
          <w:color w:val="444444"/>
          <w:bdr w:val="none" w:sz="0" w:space="0" w:color="auto" w:frame="1"/>
        </w:rPr>
        <w:t>     </w:t>
      </w:r>
      <w:r w:rsidRPr="00577EFD">
        <w:rPr>
          <w:bCs/>
          <w:bdr w:val="none" w:sz="0" w:space="0" w:color="auto" w:frame="1"/>
        </w:rPr>
        <w:t>1. Общие положения</w:t>
      </w:r>
      <w:r w:rsidRPr="00577EFD">
        <w:br/>
      </w:r>
    </w:p>
    <w:p w:rsidR="00577EFD" w:rsidRPr="00577EFD" w:rsidRDefault="000A5D24" w:rsidP="00577EFD">
      <w:pPr>
        <w:pStyle w:val="formattext"/>
        <w:spacing w:before="0" w:beforeAutospacing="0" w:after="0" w:afterAutospacing="0"/>
        <w:ind w:firstLine="480"/>
        <w:jc w:val="both"/>
        <w:textAlignment w:val="baseline"/>
      </w:pPr>
      <w:r w:rsidRPr="00577EFD">
        <w:t>1.1. Порядок формирования перечня налоговых расходов и оценки налоговых расходов муниципального образования "</w:t>
      </w:r>
      <w:r w:rsidR="00CD794A" w:rsidRPr="00577EFD">
        <w:t>Кузьмоловское</w:t>
      </w:r>
      <w:r w:rsidR="00577EFD">
        <w:t xml:space="preserve"> городс</w:t>
      </w:r>
      <w:bookmarkStart w:id="1" w:name="_GoBack"/>
      <w:bookmarkEnd w:id="1"/>
      <w:r w:rsidR="00577EFD">
        <w:t>кое поселение</w:t>
      </w:r>
      <w:r w:rsidRPr="00577EFD">
        <w:t xml:space="preserve">" (далее - Порядок) определяет правила формирования перечня налоговых расходов и </w:t>
      </w:r>
      <w:r w:rsidR="00CD794A" w:rsidRPr="00577EFD">
        <w:t xml:space="preserve">критериями </w:t>
      </w:r>
      <w:r w:rsidRPr="00577EFD">
        <w:t>оценки налоговых расходов муниципального образования "</w:t>
      </w:r>
      <w:r w:rsidR="00CD794A" w:rsidRPr="00577EFD">
        <w:t xml:space="preserve">Кузьмоловское </w:t>
      </w:r>
      <w:r w:rsidR="00577EFD">
        <w:t>городское поселение</w:t>
      </w:r>
      <w:r w:rsidR="00CD794A" w:rsidRPr="00577EFD">
        <w:t>.</w:t>
      </w:r>
      <w:r w:rsidRPr="00577EFD">
        <w:t>".</w:t>
      </w:r>
    </w:p>
    <w:p w:rsidR="000A5D24" w:rsidRPr="00577EFD" w:rsidRDefault="000A5D24" w:rsidP="00577EFD">
      <w:pPr>
        <w:pStyle w:val="formattext"/>
        <w:spacing w:before="0" w:beforeAutospacing="0" w:after="0" w:afterAutospacing="0"/>
        <w:ind w:firstLine="480"/>
        <w:jc w:val="both"/>
        <w:textAlignment w:val="baseline"/>
      </w:pPr>
    </w:p>
    <w:p w:rsidR="000A5D24" w:rsidRPr="00577EFD" w:rsidRDefault="000A5D24" w:rsidP="00577EFD">
      <w:pPr>
        <w:pStyle w:val="a6"/>
        <w:shd w:val="clear" w:color="auto" w:fill="FFFFFF"/>
        <w:spacing w:before="0" w:beforeAutospacing="0" w:after="240" w:afterAutospacing="0"/>
        <w:ind w:firstLine="480"/>
        <w:jc w:val="both"/>
        <w:textAlignment w:val="baseline"/>
      </w:pPr>
      <w:r w:rsidRPr="00577EFD">
        <w:t>1.2. В настоящем Порядке</w:t>
      </w:r>
      <w:r w:rsidR="00CE0F97" w:rsidRPr="00577EFD">
        <w:t xml:space="preserve"> применяются следующие понятия:</w:t>
      </w:r>
    </w:p>
    <w:p w:rsidR="00CD794A" w:rsidRPr="00577EFD" w:rsidRDefault="008559C4" w:rsidP="00577EFD">
      <w:pPr>
        <w:pStyle w:val="a6"/>
        <w:shd w:val="clear" w:color="auto" w:fill="FFFFFF"/>
        <w:spacing w:before="0" w:beforeAutospacing="0" w:after="240" w:afterAutospacing="0"/>
        <w:jc w:val="both"/>
        <w:textAlignment w:val="baseline"/>
      </w:pPr>
      <w:r w:rsidRPr="00577EFD">
        <w:t>«</w:t>
      </w:r>
      <w:r w:rsidR="000A5D24" w:rsidRPr="00577EFD">
        <w:t>куратор налогового расхода</w:t>
      </w:r>
      <w:r w:rsidRPr="00577EFD">
        <w:t>»</w:t>
      </w:r>
      <w:r w:rsidR="000A5D24" w:rsidRPr="00577EFD">
        <w:t xml:space="preserve"> -</w:t>
      </w:r>
      <w:r w:rsidR="00CD794A" w:rsidRPr="00577EFD">
        <w:t> </w:t>
      </w:r>
      <w:r w:rsidRPr="00577EFD">
        <w:t xml:space="preserve"> А</w:t>
      </w:r>
      <w:r w:rsidR="00CD794A" w:rsidRPr="00577EFD">
        <w:t xml:space="preserve">дминистрация муниципального образования </w:t>
      </w:r>
      <w:r w:rsidR="00577EFD" w:rsidRPr="00577EFD">
        <w:t xml:space="preserve">"Кузьмоловское </w:t>
      </w:r>
      <w:r w:rsidR="00577EFD">
        <w:t>городское поселение</w:t>
      </w:r>
      <w:r w:rsidR="00577EFD" w:rsidRPr="00577EFD">
        <w:t>.</w:t>
      </w:r>
      <w:r w:rsidR="00577EFD">
        <w:t xml:space="preserve">" </w:t>
      </w:r>
      <w:r w:rsidRPr="00577EFD">
        <w:t>(да</w:t>
      </w:r>
      <w:r w:rsidR="00CD794A" w:rsidRPr="00577EFD">
        <w:t>лее — администрация поселения), ответственная в соответствии с полномочиями, установленными муниципальными правовыми актами за достижение соответствующих налоговому расходу муниципального образования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CE0F97" w:rsidRPr="00577EFD" w:rsidRDefault="00CD794A" w:rsidP="00577EFD">
      <w:pPr>
        <w:pStyle w:val="a6"/>
        <w:shd w:val="clear" w:color="auto" w:fill="FFFFFF"/>
        <w:spacing w:before="0" w:beforeAutospacing="0" w:after="240" w:afterAutospacing="0"/>
        <w:jc w:val="both"/>
        <w:textAlignment w:val="baseline"/>
      </w:pPr>
      <w:r w:rsidRPr="00577EFD">
        <w:t>«нормативные характеристики налоговых расходов муниципального образования» — сведения о положениях муниципальных правовых актов,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муниципальными правовыми актами;</w:t>
      </w:r>
    </w:p>
    <w:p w:rsidR="00CD794A" w:rsidRPr="00577EFD" w:rsidRDefault="00CD794A" w:rsidP="00577EFD">
      <w:pPr>
        <w:pStyle w:val="a6"/>
        <w:shd w:val="clear" w:color="auto" w:fill="FFFFFF"/>
        <w:spacing w:before="0" w:beforeAutospacing="0" w:after="240" w:afterAutospacing="0"/>
        <w:jc w:val="both"/>
        <w:textAlignment w:val="baseline"/>
      </w:pPr>
      <w:r w:rsidRPr="00577EFD">
        <w:t>«оценка налоговых расходов муниципального образования» — комплекс мероприятий по оценке объемов налоговых расходов муниципального образования, обусловленных льготами, предоставленными плательщикам, а также по оценке эффективности налоговых расходов муниципального образования;</w:t>
      </w:r>
    </w:p>
    <w:p w:rsidR="00CD794A" w:rsidRPr="00577EFD" w:rsidRDefault="00CD794A" w:rsidP="00577EFD">
      <w:pPr>
        <w:pStyle w:val="a6"/>
        <w:shd w:val="clear" w:color="auto" w:fill="FFFFFF"/>
        <w:spacing w:before="0" w:beforeAutospacing="0" w:after="240" w:afterAutospacing="0"/>
        <w:jc w:val="both"/>
        <w:textAlignment w:val="baseline"/>
      </w:pPr>
      <w:r w:rsidRPr="00577EFD">
        <w:t>«оценка объемов налоговых расходов муниципального образования» — определение объемов выпадающих доходов бюджетов муниципальных образований, обусловленных льготами, предоставленными плательщикам;</w:t>
      </w:r>
    </w:p>
    <w:p w:rsidR="00CD794A" w:rsidRPr="00577EFD" w:rsidRDefault="00CD794A" w:rsidP="00577EFD">
      <w:pPr>
        <w:pStyle w:val="a6"/>
        <w:shd w:val="clear" w:color="auto" w:fill="FFFFFF"/>
        <w:spacing w:before="0" w:beforeAutospacing="0" w:after="240" w:afterAutospacing="0"/>
        <w:jc w:val="both"/>
        <w:textAlignment w:val="baseline"/>
      </w:pPr>
      <w:r w:rsidRPr="00577EFD">
        <w:t>«оценка эффективности налоговых расходов муниципального образования»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w:t>
      </w:r>
    </w:p>
    <w:p w:rsidR="00CD794A" w:rsidRPr="00577EFD" w:rsidRDefault="00CD794A" w:rsidP="00577EFD">
      <w:pPr>
        <w:pStyle w:val="a6"/>
        <w:shd w:val="clear" w:color="auto" w:fill="FFFFFF"/>
        <w:spacing w:before="0" w:beforeAutospacing="0" w:after="240" w:afterAutospacing="0"/>
        <w:jc w:val="both"/>
        <w:textAlignment w:val="baseline"/>
      </w:pPr>
      <w:r w:rsidRPr="00577EFD">
        <w:lastRenderedPageBreak/>
        <w:t>«перечень налоговых расходов муниципального образования» — документ, содержащий сведения о распределении налоговых расходов муниципального образования в соответствии с целями муниципальных программ, структурных элементов муниципальных программ и (или) целями социально-экономической политики муниципального образования, не относящимися к муниципальным программам, а также о кураторах налоговых расходов;</w:t>
      </w:r>
    </w:p>
    <w:p w:rsidR="00CD794A" w:rsidRPr="00577EFD" w:rsidRDefault="00CD794A" w:rsidP="00577EFD">
      <w:pPr>
        <w:pStyle w:val="a6"/>
        <w:shd w:val="clear" w:color="auto" w:fill="FFFFFF"/>
        <w:spacing w:before="0" w:beforeAutospacing="0" w:after="240" w:afterAutospacing="0"/>
        <w:jc w:val="both"/>
        <w:textAlignment w:val="baseline"/>
      </w:pPr>
      <w:r w:rsidRPr="00577EFD">
        <w:t>«плательщики» — плательщики налогов;</w:t>
      </w:r>
    </w:p>
    <w:p w:rsidR="00CD794A" w:rsidRPr="00577EFD" w:rsidRDefault="00CD794A" w:rsidP="00577EFD">
      <w:pPr>
        <w:pStyle w:val="a6"/>
        <w:shd w:val="clear" w:color="auto" w:fill="FFFFFF"/>
        <w:spacing w:before="0" w:beforeAutospacing="0" w:after="240" w:afterAutospacing="0"/>
        <w:jc w:val="both"/>
        <w:textAlignment w:val="baseline"/>
      </w:pPr>
      <w:r w:rsidRPr="00577EFD">
        <w:t>«социальные налоговые расходы муниципального образования» — целевая категория налоговых расходов муниципального образования, обусловленных необходимостью обеспечения социальной защиты (поддержки) населения;</w:t>
      </w:r>
    </w:p>
    <w:p w:rsidR="00CD794A" w:rsidRPr="00577EFD" w:rsidRDefault="00CD794A" w:rsidP="00577EFD">
      <w:pPr>
        <w:pStyle w:val="a6"/>
        <w:shd w:val="clear" w:color="auto" w:fill="FFFFFF"/>
        <w:spacing w:before="0" w:beforeAutospacing="0" w:after="240" w:afterAutospacing="0"/>
        <w:jc w:val="both"/>
        <w:textAlignment w:val="baseline"/>
      </w:pPr>
      <w:r w:rsidRPr="00577EFD">
        <w:t>«стимулирующие налоговые расходы муниципального образования»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w:t>
      </w:r>
    </w:p>
    <w:p w:rsidR="00CD794A" w:rsidRPr="00577EFD" w:rsidRDefault="00CD794A" w:rsidP="00577EFD">
      <w:pPr>
        <w:pStyle w:val="a6"/>
        <w:shd w:val="clear" w:color="auto" w:fill="FFFFFF"/>
        <w:spacing w:before="0" w:beforeAutospacing="0" w:after="240" w:afterAutospacing="0"/>
        <w:jc w:val="both"/>
        <w:textAlignment w:val="baseline"/>
      </w:pPr>
      <w:r w:rsidRPr="00577EFD">
        <w:t>«технические налоговые расходы муниципального образования» — целевая категория налоговых расходов муниципального образования,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муниципального образования;</w:t>
      </w:r>
    </w:p>
    <w:p w:rsidR="00CD794A" w:rsidRPr="00577EFD" w:rsidRDefault="00CD794A" w:rsidP="00577EFD">
      <w:pPr>
        <w:pStyle w:val="a6"/>
        <w:shd w:val="clear" w:color="auto" w:fill="FFFFFF"/>
        <w:spacing w:before="0" w:beforeAutospacing="0" w:after="240" w:afterAutospacing="0"/>
        <w:jc w:val="both"/>
        <w:textAlignment w:val="baseline"/>
      </w:pPr>
      <w:r w:rsidRPr="00577EFD">
        <w:t>«фискальные характеристики налоговых расходов муниципального образования» — сведения об объеме льгот, предоставленных плательщикам, о численности получателей льгот и об объеме налогов, задекларированных ими для уплаты в бюджет муниципального образования;</w:t>
      </w:r>
    </w:p>
    <w:p w:rsidR="00CD794A" w:rsidRPr="00577EFD" w:rsidRDefault="00CD794A" w:rsidP="00577EFD">
      <w:pPr>
        <w:pStyle w:val="a6"/>
        <w:shd w:val="clear" w:color="auto" w:fill="FFFFFF"/>
        <w:spacing w:before="0" w:beforeAutospacing="0" w:after="240" w:afterAutospacing="0"/>
        <w:jc w:val="both"/>
        <w:textAlignment w:val="baseline"/>
      </w:pPr>
      <w:r w:rsidRPr="00577EFD">
        <w:t>«целевые характеристики налогового расхода муниципального образования» — сведения о целях предоставления, показателях (индикаторах) достижения целей предоставления льготы, а также иные характеристики, предусмотренные муниципальными правовыми актами.</w:t>
      </w:r>
    </w:p>
    <w:p w:rsidR="009D1EA2" w:rsidRPr="00577EFD" w:rsidRDefault="000A5D24"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 xml:space="preserve">1.3. </w:t>
      </w:r>
      <w:r w:rsidR="009D1EA2" w:rsidRPr="00577EFD">
        <w:rPr>
          <w:rFonts w:ascii="Times New Roman" w:hAnsi="Times New Roman" w:cs="Times New Roman"/>
          <w:sz w:val="24"/>
          <w:szCs w:val="24"/>
        </w:rPr>
        <w:t>В целях настоящего Порядка под паспортом налогового расхода муниципального образования «Кузьмоловское городское поселение» понимается документ, содержащий сведения о нормативных, фискальных и целевых характеристиках налогового расхода, составляемый финансово-экономическим отделом Администрации муниципального образования «Кузьмоловское городское поселение» (далее – Финансово-экономический отдел).</w:t>
      </w:r>
    </w:p>
    <w:p w:rsidR="000A5D24" w:rsidRPr="00577EFD" w:rsidRDefault="000A5D24" w:rsidP="00577EFD">
      <w:pPr>
        <w:pStyle w:val="formattext"/>
        <w:spacing w:before="0" w:beforeAutospacing="0" w:after="0" w:afterAutospacing="0"/>
        <w:ind w:firstLine="480"/>
        <w:jc w:val="both"/>
        <w:textAlignment w:val="baseline"/>
      </w:pPr>
    </w:p>
    <w:p w:rsidR="000A5D24" w:rsidRPr="00577EFD" w:rsidRDefault="000A5D24" w:rsidP="00577EFD">
      <w:pPr>
        <w:pStyle w:val="formattext"/>
        <w:spacing w:before="0" w:beforeAutospacing="0" w:after="0" w:afterAutospacing="0"/>
        <w:ind w:firstLine="480"/>
        <w:jc w:val="both"/>
        <w:textAlignment w:val="baseline"/>
      </w:pPr>
      <w:r w:rsidRPr="00577EFD">
        <w:t xml:space="preserve">1.4. В целях оценки налоговых расходов департамент финансов администрации </w:t>
      </w:r>
      <w:r w:rsidR="009D1EA2" w:rsidRPr="00577EFD">
        <w:t>муниципального образования «Кузьмоловское городское поселение</w:t>
      </w:r>
      <w:proofErr w:type="gramStart"/>
      <w:r w:rsidR="009D1EA2" w:rsidRPr="00577EFD">
        <w:t xml:space="preserve">» </w:t>
      </w:r>
      <w:r w:rsidRPr="00577EFD">
        <w:t>:</w:t>
      </w:r>
      <w:proofErr w:type="gramEnd"/>
      <w:r w:rsidRPr="00577EFD">
        <w:br/>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 xml:space="preserve">1) формирует перечень налоговых расходов муниципального образования на очередной финансовый год и плановый период (далее - перечень налоговых расходов) по форме согласно </w:t>
      </w:r>
      <w:hyperlink w:anchor="sub_1100" w:history="1">
        <w:r w:rsidRPr="00577EFD">
          <w:rPr>
            <w:rFonts w:ascii="Times New Roman" w:hAnsi="Times New Roman" w:cs="Times New Roman"/>
            <w:sz w:val="24"/>
            <w:szCs w:val="24"/>
          </w:rPr>
          <w:t>приложению 1</w:t>
        </w:r>
      </w:hyperlink>
      <w:r w:rsidRPr="00577EFD">
        <w:rPr>
          <w:rFonts w:ascii="Times New Roman" w:hAnsi="Times New Roman" w:cs="Times New Roman"/>
          <w:sz w:val="24"/>
          <w:szCs w:val="24"/>
        </w:rPr>
        <w:t xml:space="preserve"> к настоящему Порядку;</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 xml:space="preserve">2) формирует паспорта налоговых расходов муниципального образования по форме согласно </w:t>
      </w:r>
      <w:hyperlink w:anchor="sub_1200" w:history="1">
        <w:r w:rsidRPr="00577EFD">
          <w:rPr>
            <w:rFonts w:ascii="Times New Roman" w:hAnsi="Times New Roman" w:cs="Times New Roman"/>
            <w:sz w:val="24"/>
            <w:szCs w:val="24"/>
          </w:rPr>
          <w:t>приложению 2</w:t>
        </w:r>
      </w:hyperlink>
      <w:r w:rsidR="00577EFD">
        <w:rPr>
          <w:rFonts w:ascii="Times New Roman" w:hAnsi="Times New Roman" w:cs="Times New Roman"/>
          <w:sz w:val="24"/>
          <w:szCs w:val="24"/>
        </w:rPr>
        <w:t xml:space="preserve"> к настоящему Порядку</w:t>
      </w:r>
      <w:r w:rsidRPr="00577EFD">
        <w:rPr>
          <w:rFonts w:ascii="Times New Roman" w:hAnsi="Times New Roman" w:cs="Times New Roman"/>
          <w:sz w:val="24"/>
          <w:szCs w:val="24"/>
        </w:rPr>
        <w:t>;</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3) обеспечивает сбор и формирование информации о нормативных, целевых и фискальных характеристиках налоговых расходов муниципального образования, необходимой для проведения их оценки;</w:t>
      </w:r>
    </w:p>
    <w:p w:rsidR="009D1EA2"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4) осуществляет оценку эффективности налоговых расходов муниципального образования.</w:t>
      </w:r>
    </w:p>
    <w:p w:rsidR="00577EFD" w:rsidRPr="00577EFD" w:rsidRDefault="00577EFD" w:rsidP="00577EFD">
      <w:pPr>
        <w:widowControl w:val="0"/>
        <w:autoSpaceDE w:val="0"/>
        <w:autoSpaceDN w:val="0"/>
        <w:adjustRightInd w:val="0"/>
        <w:spacing w:line="240" w:lineRule="auto"/>
        <w:ind w:firstLine="720"/>
        <w:jc w:val="both"/>
        <w:rPr>
          <w:rFonts w:ascii="Times New Roman" w:hAnsi="Times New Roman" w:cs="Times New Roman"/>
          <w:sz w:val="24"/>
          <w:szCs w:val="24"/>
        </w:rPr>
      </w:pPr>
    </w:p>
    <w:p w:rsidR="009D1EA2" w:rsidRPr="00577EFD" w:rsidRDefault="009D1EA2" w:rsidP="00577EFD">
      <w:pPr>
        <w:widowControl w:val="0"/>
        <w:autoSpaceDE w:val="0"/>
        <w:autoSpaceDN w:val="0"/>
        <w:adjustRightInd w:val="0"/>
        <w:spacing w:line="240" w:lineRule="auto"/>
        <w:jc w:val="both"/>
        <w:outlineLvl w:val="0"/>
        <w:rPr>
          <w:rFonts w:ascii="Times New Roman" w:hAnsi="Times New Roman" w:cs="Times New Roman"/>
          <w:b/>
          <w:sz w:val="24"/>
          <w:szCs w:val="24"/>
        </w:rPr>
      </w:pPr>
      <w:bookmarkStart w:id="2" w:name="sub_1002"/>
      <w:r w:rsidRPr="00577EFD">
        <w:rPr>
          <w:rFonts w:ascii="Times New Roman" w:hAnsi="Times New Roman" w:cs="Times New Roman"/>
          <w:b/>
          <w:bCs/>
          <w:sz w:val="24"/>
          <w:szCs w:val="24"/>
        </w:rPr>
        <w:lastRenderedPageBreak/>
        <w:t xml:space="preserve">2. Порядок формирования перечня налоговых расходов </w:t>
      </w:r>
      <w:r w:rsidRPr="00577EFD">
        <w:rPr>
          <w:rFonts w:ascii="Times New Roman" w:hAnsi="Times New Roman" w:cs="Times New Roman"/>
          <w:b/>
          <w:sz w:val="24"/>
          <w:szCs w:val="24"/>
        </w:rPr>
        <w:t xml:space="preserve">муниципального образования </w:t>
      </w:r>
      <w:bookmarkEnd w:id="2"/>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3" w:name="sub_1021"/>
      <w:r w:rsidRPr="00577EFD">
        <w:rPr>
          <w:rFonts w:ascii="Times New Roman" w:hAnsi="Times New Roman" w:cs="Times New Roman"/>
          <w:sz w:val="24"/>
          <w:szCs w:val="24"/>
        </w:rPr>
        <w:t>2.1. Проект перечня налоговых расходов муниципального образования формируется финансово-экономическим отделом до 1 марта текущего финансового года в соответствии с целями муниципальных программ муниципального образования, структурных элементов муниципальных программ и (или) целями социально-экономической политики муниципального образования, не относящимся к муниципальным программам муниципального образования</w:t>
      </w:r>
      <w:r w:rsidR="006D5B74" w:rsidRPr="00577EFD">
        <w:rPr>
          <w:rFonts w:ascii="Times New Roman" w:hAnsi="Times New Roman" w:cs="Times New Roman"/>
          <w:sz w:val="24"/>
          <w:szCs w:val="24"/>
        </w:rPr>
        <w:t>.</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4" w:name="sub_1022"/>
      <w:bookmarkEnd w:id="3"/>
      <w:r w:rsidRPr="00577EFD">
        <w:rPr>
          <w:rFonts w:ascii="Times New Roman" w:hAnsi="Times New Roman" w:cs="Times New Roman"/>
          <w:sz w:val="24"/>
          <w:szCs w:val="24"/>
        </w:rPr>
        <w:t xml:space="preserve">2.2. Ответственные исполнители до 15 марта текущего финансового года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муниципального образования, структурных элементов муниципальных программ. </w:t>
      </w:r>
      <w:bookmarkEnd w:id="4"/>
      <w:r w:rsidRPr="00577EFD">
        <w:rPr>
          <w:rFonts w:ascii="Times New Roman" w:hAnsi="Times New Roman" w:cs="Times New Roman"/>
          <w:sz w:val="24"/>
          <w:szCs w:val="24"/>
        </w:rPr>
        <w:t>Замечания и предложения по проекту перечня налоговых расходов направляются в финансово-экономический отдел.</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В случае, если замечания и предложения по проекту перечня налоговых расходов не содержат предложений по уточнению предлагаемого распределения налоговых расходов муниципального образования в соответствии с целями муниципальных программ, структурных элементов муниципальных программ муниципального образования, проект перечня налоговых расходов муниципального образования считается согласованным.</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При наличии разногласий по проекту перечня налоговых расходов финансово-экономический отдел обеспечивает проведение согласительных совещаний с соответствующими ответственными исполнителями в целях урегулирования разногласий до 1 апреля текущего финансового года</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Согласование проекта перечня налоговых расходов на текущий финансовый год и плановый период не требуется, за исключением случаев внесения изменений в перечень муниципальных программ, структурные элементы муниципальных программ и (или) случаев изменения полномочий ответственных исполнителей.</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5" w:name="sub_1023"/>
      <w:r w:rsidRPr="00577EFD">
        <w:rPr>
          <w:rFonts w:ascii="Times New Roman" w:hAnsi="Times New Roman" w:cs="Times New Roman"/>
          <w:sz w:val="24"/>
          <w:szCs w:val="24"/>
        </w:rPr>
        <w:t xml:space="preserve">2.3. Согласованный перечень налоговых расходов утверждается </w:t>
      </w:r>
      <w:r w:rsidR="00852F22">
        <w:rPr>
          <w:rFonts w:ascii="Times New Roman" w:hAnsi="Times New Roman" w:cs="Times New Roman"/>
          <w:sz w:val="24"/>
          <w:szCs w:val="24"/>
        </w:rPr>
        <w:t xml:space="preserve">постановлением </w:t>
      </w:r>
      <w:r w:rsidR="006D5B74" w:rsidRPr="00577EFD">
        <w:rPr>
          <w:rFonts w:ascii="Times New Roman" w:hAnsi="Times New Roman" w:cs="Times New Roman"/>
          <w:sz w:val="24"/>
          <w:szCs w:val="24"/>
        </w:rPr>
        <w:t>Администрацией</w:t>
      </w:r>
      <w:r w:rsidRPr="00577EFD">
        <w:rPr>
          <w:rFonts w:ascii="Times New Roman" w:hAnsi="Times New Roman" w:cs="Times New Roman"/>
          <w:sz w:val="24"/>
          <w:szCs w:val="24"/>
        </w:rPr>
        <w:t xml:space="preserve"> муниципального образования «Кузьмоловское городское поселение».</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6" w:name="sub_1024"/>
      <w:bookmarkEnd w:id="5"/>
      <w:r w:rsidRPr="00577EFD">
        <w:rPr>
          <w:rFonts w:ascii="Times New Roman" w:hAnsi="Times New Roman" w:cs="Times New Roman"/>
          <w:sz w:val="24"/>
          <w:szCs w:val="24"/>
        </w:rPr>
        <w:t>2.4. В случае внесения в текущем финансовом году изменений в перечень муниципальных программ, структурные элементы муниципальных программ и (или) в случае изменения полномочий ответственных исполнителей, в связи с которыми возникает необходимость внесения изменений в перечень налоговых расходов, ответственный исполнитель не позднее 10 дней со дня внесения соответствующих изменений направляет финансово-экономическому отделу соответствующую информацию для уточнения перечня налоговых расходов.</w:t>
      </w:r>
    </w:p>
    <w:p w:rsidR="00CE0F97"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7" w:name="sub_1025"/>
      <w:bookmarkEnd w:id="6"/>
      <w:r w:rsidRPr="00577EFD">
        <w:rPr>
          <w:rFonts w:ascii="Times New Roman" w:hAnsi="Times New Roman" w:cs="Times New Roman"/>
          <w:sz w:val="24"/>
          <w:szCs w:val="24"/>
        </w:rPr>
        <w:t>2.5. Перечень налоговых расходов с внесенными в него изменениями формируется до 1 мая текущего финансового года (в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 и до 15 июля текущего финансового года (в случае уточнения структурных элементов муниципальных программ в рамках формирования проектов решения о бюджете муниципального образования на очередной финансовый год и на плановый период, внесения изменений в налоговое законодательство Российской Федерации и нормативно-правовые акты муниципального образования в части предоставления налоговых льгот).</w:t>
      </w:r>
      <w:bookmarkStart w:id="8" w:name="sub_1003"/>
      <w:bookmarkEnd w:id="7"/>
    </w:p>
    <w:p w:rsidR="00CE0F97" w:rsidRPr="00577EFD" w:rsidRDefault="00CE0F97" w:rsidP="00577EFD">
      <w:pPr>
        <w:widowControl w:val="0"/>
        <w:autoSpaceDE w:val="0"/>
        <w:autoSpaceDN w:val="0"/>
        <w:adjustRightInd w:val="0"/>
        <w:spacing w:line="240" w:lineRule="auto"/>
        <w:ind w:firstLine="720"/>
        <w:jc w:val="both"/>
        <w:rPr>
          <w:rFonts w:ascii="Times New Roman" w:hAnsi="Times New Roman" w:cs="Times New Roman"/>
          <w:sz w:val="24"/>
          <w:szCs w:val="24"/>
        </w:rPr>
      </w:pP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b/>
          <w:bCs/>
          <w:sz w:val="24"/>
          <w:szCs w:val="24"/>
        </w:rPr>
      </w:pPr>
      <w:r w:rsidRPr="00577EFD">
        <w:rPr>
          <w:rFonts w:ascii="Times New Roman" w:hAnsi="Times New Roman" w:cs="Times New Roman"/>
          <w:b/>
          <w:bCs/>
          <w:sz w:val="24"/>
          <w:szCs w:val="24"/>
        </w:rPr>
        <w:t>3. Правила формирования информации о налоговых расходах</w:t>
      </w:r>
      <w:r w:rsidRPr="00577EFD">
        <w:rPr>
          <w:rFonts w:ascii="Times New Roman" w:hAnsi="Times New Roman" w:cs="Times New Roman"/>
          <w:b/>
          <w:bCs/>
          <w:sz w:val="24"/>
          <w:szCs w:val="24"/>
        </w:rPr>
        <w:br/>
        <w:t xml:space="preserve">муниципального образования </w:t>
      </w:r>
      <w:bookmarkEnd w:id="8"/>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9" w:name="sub_1031"/>
      <w:r w:rsidRPr="00577EFD">
        <w:rPr>
          <w:rFonts w:ascii="Times New Roman" w:hAnsi="Times New Roman" w:cs="Times New Roman"/>
          <w:sz w:val="24"/>
          <w:szCs w:val="24"/>
        </w:rPr>
        <w:lastRenderedPageBreak/>
        <w:t>3.1. Финансово-экономический отдел ежегодно осуществляет учет информации о налоговых расходах муниципального образования.</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10" w:name="sub_1033"/>
      <w:bookmarkEnd w:id="9"/>
      <w:r w:rsidRPr="00577EFD">
        <w:rPr>
          <w:rFonts w:ascii="Times New Roman" w:hAnsi="Times New Roman" w:cs="Times New Roman"/>
          <w:sz w:val="24"/>
          <w:szCs w:val="24"/>
        </w:rPr>
        <w:t>3.2. Учет информации о налоговых расходах осуществляется финансово-экономическим отделом в электронном виде (в формате электронной таблицы) в разрезе показателей, включенных в паспорт налогового расхода муниципального образования (далее - паспорт налогового расхода).</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11" w:name="sub_1034"/>
      <w:bookmarkEnd w:id="10"/>
      <w:r w:rsidRPr="00577EFD">
        <w:rPr>
          <w:rFonts w:ascii="Times New Roman" w:hAnsi="Times New Roman" w:cs="Times New Roman"/>
          <w:sz w:val="24"/>
          <w:szCs w:val="24"/>
        </w:rPr>
        <w:t>3.3. Финансово-экономический отдел формирует паспорт налогового расхода в электронном виде до 15 мая текущего финансового года. При необходимости указанная информация может быть уточнена.</w:t>
      </w:r>
    </w:p>
    <w:bookmarkEnd w:id="11"/>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p>
    <w:p w:rsidR="009D1EA2" w:rsidRPr="00577EFD" w:rsidRDefault="009D1EA2" w:rsidP="00577EFD">
      <w:pPr>
        <w:widowControl w:val="0"/>
        <w:autoSpaceDE w:val="0"/>
        <w:autoSpaceDN w:val="0"/>
        <w:adjustRightInd w:val="0"/>
        <w:spacing w:line="240" w:lineRule="auto"/>
        <w:jc w:val="both"/>
        <w:outlineLvl w:val="0"/>
        <w:rPr>
          <w:rFonts w:ascii="Times New Roman" w:hAnsi="Times New Roman" w:cs="Times New Roman"/>
          <w:b/>
          <w:bCs/>
          <w:sz w:val="24"/>
          <w:szCs w:val="24"/>
        </w:rPr>
      </w:pPr>
      <w:bookmarkStart w:id="12" w:name="sub_1004"/>
      <w:r w:rsidRPr="00577EFD">
        <w:rPr>
          <w:rFonts w:ascii="Times New Roman" w:hAnsi="Times New Roman" w:cs="Times New Roman"/>
          <w:b/>
          <w:bCs/>
          <w:sz w:val="24"/>
          <w:szCs w:val="24"/>
        </w:rPr>
        <w:t xml:space="preserve">4. Порядок оценки эффективности налоговых расходов </w:t>
      </w:r>
      <w:bookmarkEnd w:id="12"/>
    </w:p>
    <w:p w:rsidR="009D1EA2" w:rsidRPr="00577EFD" w:rsidRDefault="009D1EA2" w:rsidP="00577EFD">
      <w:pPr>
        <w:widowControl w:val="0"/>
        <w:autoSpaceDE w:val="0"/>
        <w:autoSpaceDN w:val="0"/>
        <w:adjustRightInd w:val="0"/>
        <w:spacing w:line="240" w:lineRule="auto"/>
        <w:jc w:val="both"/>
        <w:outlineLvl w:val="0"/>
        <w:rPr>
          <w:rFonts w:ascii="Times New Roman" w:hAnsi="Times New Roman" w:cs="Times New Roman"/>
          <w:bCs/>
          <w:sz w:val="24"/>
          <w:szCs w:val="24"/>
        </w:rPr>
      </w:pPr>
    </w:p>
    <w:p w:rsidR="009D1EA2" w:rsidRPr="00577EFD" w:rsidRDefault="009D1EA2" w:rsidP="00577EFD">
      <w:pPr>
        <w:pStyle w:val="formattext"/>
        <w:shd w:val="clear" w:color="auto" w:fill="FFFFFF"/>
        <w:spacing w:before="0" w:beforeAutospacing="0" w:after="0" w:afterAutospacing="0"/>
        <w:ind w:firstLine="480"/>
        <w:jc w:val="both"/>
        <w:textAlignment w:val="baseline"/>
      </w:pPr>
      <w:bookmarkStart w:id="13" w:name="sub_1041"/>
      <w:r w:rsidRPr="00577EFD">
        <w:t xml:space="preserve">4.1. Оценка эффективности налоговых расходов осуществляется финансово-экономическим отделом </w:t>
      </w:r>
      <w:r w:rsidR="00E0684B" w:rsidRPr="00577EFD">
        <w:t xml:space="preserve">за год, предшествующий отчетному финансовому году, и </w:t>
      </w:r>
      <w:proofErr w:type="gramStart"/>
      <w:r w:rsidR="00E0684B" w:rsidRPr="00577EFD">
        <w:t>включает:</w:t>
      </w:r>
      <w:r w:rsidRPr="00577EFD">
        <w:t>:</w:t>
      </w:r>
      <w:proofErr w:type="gramEnd"/>
      <w:r w:rsidR="00E0684B" w:rsidRPr="00577EFD">
        <w:t xml:space="preserve"> </w:t>
      </w:r>
    </w:p>
    <w:bookmarkEnd w:id="13"/>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1) оценку целесообразности налоговых расходов;</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2) оценку результативности налоговых расходов.</w:t>
      </w:r>
    </w:p>
    <w:p w:rsidR="009D1EA2" w:rsidRPr="00577EFD" w:rsidRDefault="009D1EA2" w:rsidP="00577EFD">
      <w:pPr>
        <w:widowControl w:val="0"/>
        <w:autoSpaceDE w:val="0"/>
        <w:autoSpaceDN w:val="0"/>
        <w:adjustRightInd w:val="0"/>
        <w:spacing w:line="240" w:lineRule="auto"/>
        <w:ind w:firstLine="567"/>
        <w:jc w:val="both"/>
        <w:rPr>
          <w:rFonts w:ascii="Times New Roman" w:hAnsi="Times New Roman" w:cs="Times New Roman"/>
          <w:sz w:val="24"/>
          <w:szCs w:val="24"/>
        </w:rPr>
      </w:pPr>
      <w:bookmarkStart w:id="14" w:name="sub_1042"/>
      <w:r w:rsidRPr="00577EFD">
        <w:rPr>
          <w:rFonts w:ascii="Times New Roman" w:hAnsi="Times New Roman" w:cs="Times New Roman"/>
          <w:sz w:val="24"/>
          <w:szCs w:val="24"/>
        </w:rPr>
        <w:t>4.2. Критериями целесообразности налоговых расходов являются:</w:t>
      </w:r>
    </w:p>
    <w:bookmarkEnd w:id="14"/>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1) соответствие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муниципального образования, не относящимся к муниципальным программам;</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2) 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15" w:name="sub_1043"/>
      <w:r w:rsidRPr="00577EFD">
        <w:rPr>
          <w:rFonts w:ascii="Times New Roman" w:hAnsi="Times New Roman" w:cs="Times New Roman"/>
          <w:sz w:val="24"/>
          <w:szCs w:val="24"/>
        </w:rPr>
        <w:t xml:space="preserve">4.3. В случае несоответствия налоговых расходов хотя бы одному из критериев, указанных в </w:t>
      </w:r>
      <w:hyperlink w:anchor="sub_1042" w:history="1">
        <w:r w:rsidRPr="00577EFD">
          <w:rPr>
            <w:rFonts w:ascii="Times New Roman" w:hAnsi="Times New Roman" w:cs="Times New Roman"/>
            <w:sz w:val="24"/>
            <w:szCs w:val="24"/>
          </w:rPr>
          <w:t>пункте 4.2</w:t>
        </w:r>
      </w:hyperlink>
      <w:r w:rsidRPr="00577EFD">
        <w:rPr>
          <w:rFonts w:ascii="Times New Roman" w:hAnsi="Times New Roman" w:cs="Times New Roman"/>
          <w:sz w:val="24"/>
          <w:szCs w:val="24"/>
        </w:rPr>
        <w:t xml:space="preserve"> настоящего Порядка, финансово-экономический отдел вносит предложения о сохранении (уточнении, отмене) льгот для плательщиков.</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16" w:name="sub_1044"/>
      <w:bookmarkEnd w:id="15"/>
      <w:r w:rsidRPr="00577EFD">
        <w:rPr>
          <w:rFonts w:ascii="Times New Roman" w:hAnsi="Times New Roman" w:cs="Times New Roman"/>
          <w:sz w:val="24"/>
          <w:szCs w:val="24"/>
        </w:rPr>
        <w:t>4.4.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структурных элементов муниципальных программ и (или) целей социально-экономической политики муниципального образования, не относящихся к муниципальным программам, либо иной показатель (индикатор), на значение которого оказывают влияние налоговые расходы.</w:t>
      </w:r>
    </w:p>
    <w:p w:rsidR="009D1EA2" w:rsidRPr="00577EFD" w:rsidRDefault="009D1EA2" w:rsidP="00577EFD">
      <w:pPr>
        <w:shd w:val="clear" w:color="auto" w:fill="FFFFFF"/>
        <w:tabs>
          <w:tab w:val="left" w:pos="993"/>
        </w:tabs>
        <w:spacing w:line="240" w:lineRule="auto"/>
        <w:ind w:firstLine="709"/>
        <w:jc w:val="both"/>
        <w:rPr>
          <w:rFonts w:ascii="Times New Roman" w:hAnsi="Times New Roman" w:cs="Times New Roman"/>
          <w:sz w:val="24"/>
          <w:szCs w:val="24"/>
        </w:rPr>
      </w:pPr>
      <w:bookmarkStart w:id="17" w:name="sub_1046"/>
      <w:bookmarkEnd w:id="16"/>
      <w:r w:rsidRPr="00577EFD">
        <w:rPr>
          <w:rFonts w:ascii="Times New Roman" w:hAnsi="Times New Roman" w:cs="Times New Roman"/>
          <w:sz w:val="24"/>
          <w:szCs w:val="24"/>
        </w:rPr>
        <w:t>4.5. Оценка результативности налоговых расходов включает оценку бюджетной эффективности налоговых расходов.</w:t>
      </w:r>
    </w:p>
    <w:p w:rsidR="009D1EA2" w:rsidRPr="00577EFD" w:rsidRDefault="009D1EA2" w:rsidP="00577EFD">
      <w:pPr>
        <w:shd w:val="clear" w:color="auto" w:fill="FFFFFF"/>
        <w:tabs>
          <w:tab w:val="left" w:pos="993"/>
        </w:tabs>
        <w:spacing w:line="240" w:lineRule="auto"/>
        <w:ind w:firstLine="709"/>
        <w:jc w:val="both"/>
        <w:rPr>
          <w:rFonts w:ascii="Times New Roman" w:hAnsi="Times New Roman" w:cs="Times New Roman"/>
          <w:sz w:val="24"/>
          <w:szCs w:val="24"/>
        </w:rPr>
      </w:pPr>
      <w:r w:rsidRPr="00577EFD">
        <w:rPr>
          <w:rFonts w:ascii="Times New Roman" w:hAnsi="Times New Roman" w:cs="Times New Roman"/>
          <w:sz w:val="24"/>
          <w:szCs w:val="24"/>
        </w:rPr>
        <w:t>Расчет коэффициента бюджетной эффективности налоговых льгот (налоговых расходов) осуществляется по формуле 1:</w:t>
      </w:r>
    </w:p>
    <w:p w:rsidR="009D1EA2" w:rsidRPr="00577EFD" w:rsidRDefault="009D1EA2" w:rsidP="00577EFD">
      <w:pPr>
        <w:shd w:val="clear" w:color="auto" w:fill="FFFFFF"/>
        <w:tabs>
          <w:tab w:val="left" w:pos="993"/>
        </w:tabs>
        <w:spacing w:line="240" w:lineRule="auto"/>
        <w:ind w:firstLine="709"/>
        <w:jc w:val="both"/>
        <w:rPr>
          <w:rFonts w:ascii="Times New Roman" w:hAnsi="Times New Roman" w:cs="Times New Roman"/>
          <w:sz w:val="24"/>
          <w:szCs w:val="24"/>
        </w:rPr>
      </w:pPr>
    </w:p>
    <w:p w:rsidR="009D1EA2" w:rsidRPr="00577EFD" w:rsidRDefault="009D1EA2" w:rsidP="00577EFD">
      <w:pPr>
        <w:shd w:val="clear" w:color="auto" w:fill="FFFFFF"/>
        <w:tabs>
          <w:tab w:val="left" w:pos="993"/>
        </w:tabs>
        <w:spacing w:line="24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Кб=</m:t>
        </m:r>
        <m:f>
          <m:fPr>
            <m:ctrlPr>
              <w:rPr>
                <w:rFonts w:ascii="Cambria Math" w:hAnsi="Cambria Math" w:cs="Times New Roman"/>
                <w:b/>
                <w:kern w:val="1"/>
                <w:sz w:val="24"/>
                <w:szCs w:val="24"/>
              </w:rPr>
            </m:ctrlPr>
          </m:fPr>
          <m:num>
            <m:r>
              <m:rPr>
                <m:sty m:val="b"/>
              </m:rPr>
              <w:rPr>
                <w:rFonts w:ascii="Cambria Math" w:hAnsi="Cambria Math" w:cs="Times New Roman"/>
                <w:sz w:val="24"/>
                <w:szCs w:val="24"/>
              </w:rPr>
              <m:t>НПi-</m:t>
            </m:r>
            <m:d>
              <m:dPr>
                <m:ctrlPr>
                  <w:rPr>
                    <w:rFonts w:ascii="Cambria Math" w:hAnsi="Cambria Math" w:cs="Times New Roman"/>
                    <w:b/>
                    <w:kern w:val="1"/>
                    <w:sz w:val="24"/>
                    <w:szCs w:val="24"/>
                  </w:rPr>
                </m:ctrlPr>
              </m:dPr>
              <m:e>
                <m:r>
                  <m:rPr>
                    <m:sty m:val="b"/>
                  </m:rPr>
                  <w:rPr>
                    <w:rFonts w:ascii="Cambria Math" w:hAnsi="Cambria Math" w:cs="Times New Roman"/>
                    <w:sz w:val="24"/>
                    <w:szCs w:val="24"/>
                  </w:rPr>
                  <m:t>НПi-1</m:t>
                </m:r>
              </m:e>
            </m:d>
          </m:num>
          <m:den>
            <m:r>
              <m:rPr>
                <m:sty m:val="b"/>
              </m:rPr>
              <w:rPr>
                <w:rFonts w:ascii="Cambria Math" w:hAnsi="Cambria Math" w:cs="Times New Roman"/>
                <w:sz w:val="24"/>
                <w:szCs w:val="24"/>
              </w:rPr>
              <m:t>Лi</m:t>
            </m:r>
          </m:den>
        </m:f>
      </m:oMath>
      <w:r w:rsidRPr="00577EFD">
        <w:rPr>
          <w:rFonts w:ascii="Times New Roman" w:hAnsi="Times New Roman" w:cs="Times New Roman"/>
          <w:b/>
          <w:sz w:val="24"/>
          <w:szCs w:val="24"/>
        </w:rPr>
        <w:t>,</w:t>
      </w:r>
      <w:r w:rsidRPr="00577EFD">
        <w:rPr>
          <w:rFonts w:ascii="Times New Roman" w:hAnsi="Times New Roman" w:cs="Times New Roman"/>
          <w:sz w:val="24"/>
          <w:szCs w:val="24"/>
        </w:rPr>
        <w:t xml:space="preserve"> где</w:t>
      </w:r>
    </w:p>
    <w:p w:rsidR="009D1EA2" w:rsidRPr="00577EFD" w:rsidRDefault="009D1EA2" w:rsidP="00577EFD">
      <w:pPr>
        <w:shd w:val="clear" w:color="auto" w:fill="FFFFFF"/>
        <w:tabs>
          <w:tab w:val="left" w:pos="993"/>
        </w:tabs>
        <w:spacing w:line="240" w:lineRule="auto"/>
        <w:ind w:firstLine="709"/>
        <w:jc w:val="both"/>
        <w:rPr>
          <w:rFonts w:ascii="Times New Roman" w:hAnsi="Times New Roman" w:cs="Times New Roman"/>
          <w:sz w:val="24"/>
          <w:szCs w:val="24"/>
        </w:rPr>
      </w:pPr>
    </w:p>
    <w:p w:rsidR="009D1EA2" w:rsidRPr="00577EFD" w:rsidRDefault="009D1EA2" w:rsidP="00577EFD">
      <w:pPr>
        <w:shd w:val="clear" w:color="auto" w:fill="FFFFFF"/>
        <w:tabs>
          <w:tab w:val="left" w:pos="993"/>
        </w:tabs>
        <w:spacing w:line="240" w:lineRule="auto"/>
        <w:jc w:val="both"/>
        <w:rPr>
          <w:rFonts w:ascii="Times New Roman" w:hAnsi="Times New Roman" w:cs="Times New Roman"/>
          <w:sz w:val="24"/>
          <w:szCs w:val="24"/>
        </w:rPr>
      </w:pPr>
      <w:r w:rsidRPr="00577EFD">
        <w:rPr>
          <w:rFonts w:ascii="Times New Roman" w:hAnsi="Times New Roman" w:cs="Times New Roman"/>
          <w:sz w:val="24"/>
          <w:szCs w:val="24"/>
        </w:rPr>
        <w:t>Кб – коэффициент бюджетной эффективности налоговых льгот;</w:t>
      </w:r>
    </w:p>
    <w:p w:rsidR="009D1EA2" w:rsidRPr="00577EFD" w:rsidRDefault="009D1EA2" w:rsidP="00577EFD">
      <w:pPr>
        <w:shd w:val="clear" w:color="auto" w:fill="FFFFFF"/>
        <w:tabs>
          <w:tab w:val="left" w:pos="993"/>
        </w:tabs>
        <w:spacing w:line="240" w:lineRule="auto"/>
        <w:jc w:val="both"/>
        <w:rPr>
          <w:rFonts w:ascii="Times New Roman" w:hAnsi="Times New Roman" w:cs="Times New Roman"/>
          <w:sz w:val="24"/>
          <w:szCs w:val="24"/>
        </w:rPr>
      </w:pPr>
      <w:proofErr w:type="spellStart"/>
      <w:r w:rsidRPr="00577EFD">
        <w:rPr>
          <w:rFonts w:ascii="Times New Roman" w:hAnsi="Times New Roman" w:cs="Times New Roman"/>
          <w:sz w:val="24"/>
          <w:szCs w:val="24"/>
        </w:rPr>
        <w:t>НПi</w:t>
      </w:r>
      <w:proofErr w:type="spellEnd"/>
      <w:r w:rsidRPr="00577EFD">
        <w:rPr>
          <w:rFonts w:ascii="Times New Roman" w:hAnsi="Times New Roman" w:cs="Times New Roman"/>
          <w:sz w:val="24"/>
          <w:szCs w:val="24"/>
        </w:rPr>
        <w:t xml:space="preserve"> – объем фактических (плановых) поступлений налогов в бюджет за отчетный (плановый) период;</w:t>
      </w:r>
    </w:p>
    <w:p w:rsidR="009D1EA2" w:rsidRPr="00577EFD" w:rsidRDefault="009D1EA2" w:rsidP="00577EFD">
      <w:pPr>
        <w:shd w:val="clear" w:color="auto" w:fill="FFFFFF"/>
        <w:tabs>
          <w:tab w:val="left" w:pos="993"/>
        </w:tabs>
        <w:spacing w:line="240" w:lineRule="auto"/>
        <w:jc w:val="both"/>
        <w:rPr>
          <w:rFonts w:ascii="Times New Roman" w:hAnsi="Times New Roman" w:cs="Times New Roman"/>
          <w:sz w:val="24"/>
          <w:szCs w:val="24"/>
        </w:rPr>
      </w:pPr>
      <w:r w:rsidRPr="00577EFD">
        <w:rPr>
          <w:rFonts w:ascii="Times New Roman" w:hAnsi="Times New Roman" w:cs="Times New Roman"/>
          <w:sz w:val="24"/>
          <w:szCs w:val="24"/>
        </w:rPr>
        <w:lastRenderedPageBreak/>
        <w:t>НПi-1 – объем фактических (плановых) поступлений налогов в бюджет за год, предшествующий отчетному (плановому) периоду;</w:t>
      </w:r>
    </w:p>
    <w:p w:rsidR="009D1EA2" w:rsidRPr="00577EFD" w:rsidRDefault="009D1EA2" w:rsidP="00577EFD">
      <w:pPr>
        <w:shd w:val="clear" w:color="auto" w:fill="FFFFFF"/>
        <w:tabs>
          <w:tab w:val="left" w:pos="993"/>
        </w:tabs>
        <w:spacing w:line="240" w:lineRule="auto"/>
        <w:jc w:val="both"/>
        <w:rPr>
          <w:rFonts w:ascii="Times New Roman" w:hAnsi="Times New Roman" w:cs="Times New Roman"/>
          <w:sz w:val="24"/>
          <w:szCs w:val="24"/>
        </w:rPr>
      </w:pPr>
      <w:proofErr w:type="spellStart"/>
      <w:r w:rsidRPr="00577EFD">
        <w:rPr>
          <w:rFonts w:ascii="Times New Roman" w:hAnsi="Times New Roman" w:cs="Times New Roman"/>
          <w:sz w:val="24"/>
          <w:szCs w:val="24"/>
        </w:rPr>
        <w:t>Лi</w:t>
      </w:r>
      <w:proofErr w:type="spellEnd"/>
      <w:r w:rsidRPr="00577EFD">
        <w:rPr>
          <w:rFonts w:ascii="Times New Roman" w:hAnsi="Times New Roman" w:cs="Times New Roman"/>
          <w:sz w:val="24"/>
          <w:szCs w:val="24"/>
        </w:rPr>
        <w:t xml:space="preserve"> – сумма налоговых льгот, полученных (планируемых к получению) налогоплательщиками в отчетном (плановом) периоде.</w:t>
      </w:r>
    </w:p>
    <w:p w:rsidR="009D1EA2" w:rsidRPr="00577EFD" w:rsidRDefault="009D1EA2" w:rsidP="00577EFD">
      <w:pPr>
        <w:shd w:val="clear" w:color="auto" w:fill="FFFFFF"/>
        <w:tabs>
          <w:tab w:val="left" w:pos="993"/>
        </w:tabs>
        <w:spacing w:line="240" w:lineRule="auto"/>
        <w:jc w:val="both"/>
        <w:rPr>
          <w:rFonts w:ascii="Times New Roman" w:hAnsi="Times New Roman" w:cs="Times New Roman"/>
          <w:sz w:val="24"/>
          <w:szCs w:val="24"/>
        </w:rPr>
      </w:pPr>
      <w:r w:rsidRPr="00577EFD">
        <w:rPr>
          <w:rFonts w:ascii="Times New Roman" w:hAnsi="Times New Roman" w:cs="Times New Roman"/>
          <w:sz w:val="24"/>
          <w:szCs w:val="24"/>
        </w:rPr>
        <w:t>При этом сумма налоговых льгот (налоговых расходов) за отчетный (планируемый) период рассчитывается по формуле 2:</w:t>
      </w:r>
    </w:p>
    <w:p w:rsidR="009D1EA2" w:rsidRPr="00577EFD" w:rsidRDefault="009D1EA2" w:rsidP="00577EFD">
      <w:pPr>
        <w:shd w:val="clear" w:color="auto" w:fill="FFFFFF"/>
        <w:tabs>
          <w:tab w:val="left" w:pos="993"/>
        </w:tabs>
        <w:spacing w:line="240" w:lineRule="auto"/>
        <w:ind w:firstLine="709"/>
        <w:jc w:val="both"/>
        <w:rPr>
          <w:rFonts w:ascii="Times New Roman" w:hAnsi="Times New Roman" w:cs="Times New Roman"/>
          <w:sz w:val="24"/>
          <w:szCs w:val="24"/>
        </w:rPr>
      </w:pPr>
    </w:p>
    <w:p w:rsidR="009D1EA2" w:rsidRPr="00577EFD" w:rsidRDefault="009D1EA2" w:rsidP="00577EFD">
      <w:pPr>
        <w:shd w:val="clear" w:color="auto" w:fill="FFFFFF"/>
        <w:tabs>
          <w:tab w:val="left" w:pos="993"/>
        </w:tabs>
        <w:spacing w:line="240" w:lineRule="auto"/>
        <w:ind w:firstLine="709"/>
        <w:jc w:val="both"/>
        <w:rPr>
          <w:rFonts w:ascii="Times New Roman" w:hAnsi="Times New Roman" w:cs="Times New Roman"/>
          <w:sz w:val="24"/>
          <w:szCs w:val="24"/>
        </w:rPr>
      </w:pPr>
      <m:oMath>
        <m:r>
          <m:rPr>
            <m:sty m:val="p"/>
          </m:rPr>
          <w:rPr>
            <w:rFonts w:ascii="Cambria Math" w:hAnsi="Cambria Math" w:cs="Times New Roman"/>
            <w:sz w:val="24"/>
            <w:szCs w:val="24"/>
          </w:rPr>
          <m:t>Лi=</m:t>
        </m:r>
        <m:d>
          <m:dPr>
            <m:ctrlPr>
              <w:rPr>
                <w:rFonts w:ascii="Cambria Math" w:hAnsi="Cambria Math" w:cs="Times New Roman"/>
                <w:kern w:val="1"/>
                <w:sz w:val="24"/>
                <w:szCs w:val="24"/>
              </w:rPr>
            </m:ctrlPr>
          </m:dPr>
          <m:e>
            <m:r>
              <m:rPr>
                <m:sty m:val="p"/>
              </m:rPr>
              <w:rPr>
                <w:rFonts w:ascii="Cambria Math" w:hAnsi="Cambria Math" w:cs="Times New Roman"/>
                <w:sz w:val="24"/>
                <w:szCs w:val="24"/>
              </w:rPr>
              <m:t>НБ·СН</m:t>
            </m:r>
          </m:e>
        </m:d>
        <m:r>
          <m:rPr>
            <m:sty m:val="p"/>
          </m:rPr>
          <w:rPr>
            <w:rFonts w:ascii="Cambria Math" w:hAnsi="Cambria Math" w:cs="Times New Roman"/>
            <w:sz w:val="24"/>
            <w:szCs w:val="24"/>
          </w:rPr>
          <m:t>–</m:t>
        </m:r>
        <m:d>
          <m:dPr>
            <m:ctrlPr>
              <w:rPr>
                <w:rFonts w:ascii="Cambria Math" w:hAnsi="Cambria Math" w:cs="Times New Roman"/>
                <w:kern w:val="1"/>
                <w:sz w:val="24"/>
                <w:szCs w:val="24"/>
              </w:rPr>
            </m:ctrlPr>
          </m:dPr>
          <m:e>
            <m:r>
              <m:rPr>
                <m:sty m:val="p"/>
              </m:rPr>
              <w:rPr>
                <w:rFonts w:ascii="Cambria Math" w:hAnsi="Cambria Math" w:cs="Times New Roman"/>
                <w:sz w:val="24"/>
                <w:szCs w:val="24"/>
              </w:rPr>
              <m:t>НБ·СНл</m:t>
            </m:r>
          </m:e>
        </m:d>
      </m:oMath>
      <w:r w:rsidRPr="00577EFD">
        <w:rPr>
          <w:rFonts w:ascii="Times New Roman" w:hAnsi="Times New Roman" w:cs="Times New Roman"/>
          <w:sz w:val="24"/>
          <w:szCs w:val="24"/>
        </w:rPr>
        <w:t>, где</w:t>
      </w:r>
    </w:p>
    <w:p w:rsidR="009D1EA2" w:rsidRPr="00577EFD" w:rsidRDefault="009D1EA2" w:rsidP="00577EFD">
      <w:pPr>
        <w:shd w:val="clear" w:color="auto" w:fill="FFFFFF"/>
        <w:tabs>
          <w:tab w:val="left" w:pos="993"/>
        </w:tabs>
        <w:spacing w:line="240" w:lineRule="auto"/>
        <w:ind w:firstLine="709"/>
        <w:jc w:val="both"/>
        <w:rPr>
          <w:rFonts w:ascii="Times New Roman" w:hAnsi="Times New Roman" w:cs="Times New Roman"/>
          <w:sz w:val="24"/>
          <w:szCs w:val="24"/>
        </w:rPr>
      </w:pPr>
      <w:r w:rsidRPr="00577EFD">
        <w:rPr>
          <w:rFonts w:ascii="Times New Roman" w:hAnsi="Times New Roman" w:cs="Times New Roman"/>
          <w:sz w:val="24"/>
          <w:szCs w:val="24"/>
        </w:rPr>
        <w:t>НБ – налогооблагаемая база;</w:t>
      </w:r>
    </w:p>
    <w:p w:rsidR="009D1EA2" w:rsidRPr="00577EFD" w:rsidRDefault="009D1EA2" w:rsidP="00577EFD">
      <w:pPr>
        <w:shd w:val="clear" w:color="auto" w:fill="FFFFFF"/>
        <w:tabs>
          <w:tab w:val="left" w:pos="993"/>
        </w:tabs>
        <w:spacing w:line="240" w:lineRule="auto"/>
        <w:jc w:val="both"/>
        <w:rPr>
          <w:rFonts w:ascii="Times New Roman" w:hAnsi="Times New Roman" w:cs="Times New Roman"/>
          <w:sz w:val="24"/>
          <w:szCs w:val="24"/>
        </w:rPr>
      </w:pPr>
      <w:r w:rsidRPr="00577EFD">
        <w:rPr>
          <w:rFonts w:ascii="Times New Roman" w:hAnsi="Times New Roman" w:cs="Times New Roman"/>
          <w:sz w:val="24"/>
          <w:szCs w:val="24"/>
        </w:rPr>
        <w:t>СН – ставка налога, установленная в соответствии с законодательством о налогах и сборах;</w:t>
      </w:r>
    </w:p>
    <w:p w:rsidR="009D1EA2" w:rsidRPr="00577EFD" w:rsidRDefault="009D1EA2" w:rsidP="00577EFD">
      <w:pPr>
        <w:shd w:val="clear" w:color="auto" w:fill="FFFFFF"/>
        <w:tabs>
          <w:tab w:val="left" w:pos="993"/>
        </w:tabs>
        <w:spacing w:line="240" w:lineRule="auto"/>
        <w:jc w:val="both"/>
        <w:rPr>
          <w:rFonts w:ascii="Times New Roman" w:hAnsi="Times New Roman" w:cs="Times New Roman"/>
          <w:sz w:val="24"/>
          <w:szCs w:val="24"/>
        </w:rPr>
      </w:pPr>
      <w:proofErr w:type="spellStart"/>
      <w:r w:rsidRPr="00577EFD">
        <w:rPr>
          <w:rFonts w:ascii="Times New Roman" w:hAnsi="Times New Roman" w:cs="Times New Roman"/>
          <w:sz w:val="24"/>
          <w:szCs w:val="24"/>
        </w:rPr>
        <w:t>СНл</w:t>
      </w:r>
      <w:proofErr w:type="spellEnd"/>
      <w:r w:rsidRPr="00577EFD">
        <w:rPr>
          <w:rFonts w:ascii="Times New Roman" w:hAnsi="Times New Roman" w:cs="Times New Roman"/>
          <w:sz w:val="24"/>
          <w:szCs w:val="24"/>
        </w:rPr>
        <w:t xml:space="preserve"> – ставка налога, применяемая с учетом предоставления налоговых льгот (пониженная ставка, освобождение от налогообложения).</w:t>
      </w:r>
    </w:p>
    <w:p w:rsidR="009D1EA2" w:rsidRPr="00577EFD" w:rsidRDefault="009D1EA2" w:rsidP="00577EFD">
      <w:pPr>
        <w:shd w:val="clear" w:color="auto" w:fill="FFFFFF"/>
        <w:tabs>
          <w:tab w:val="left" w:pos="993"/>
        </w:tabs>
        <w:spacing w:line="240" w:lineRule="auto"/>
        <w:ind w:firstLine="709"/>
        <w:jc w:val="both"/>
        <w:rPr>
          <w:rFonts w:ascii="Times New Roman" w:hAnsi="Times New Roman" w:cs="Times New Roman"/>
          <w:sz w:val="24"/>
          <w:szCs w:val="24"/>
        </w:rPr>
      </w:pPr>
      <w:r w:rsidRPr="00577EFD">
        <w:rPr>
          <w:rFonts w:ascii="Times New Roman" w:hAnsi="Times New Roman" w:cs="Times New Roman"/>
          <w:sz w:val="24"/>
          <w:szCs w:val="24"/>
        </w:rPr>
        <w:t>Если в результате проведенного расчета полученный коэффициент бюджетной эффективности меньше 1, то налоговая льгота (налоговые расходы) признается неэффективной. Если коэффициент бюджетной эффективности налоговых льгот равен или больше 1, то налоговая льгота признается эффективной.</w:t>
      </w:r>
    </w:p>
    <w:p w:rsidR="009D1EA2" w:rsidRPr="00577EFD" w:rsidRDefault="009D1EA2" w:rsidP="00577EFD">
      <w:pPr>
        <w:shd w:val="clear" w:color="auto" w:fill="FFFFFF"/>
        <w:tabs>
          <w:tab w:val="left" w:pos="993"/>
        </w:tabs>
        <w:spacing w:line="240" w:lineRule="auto"/>
        <w:ind w:firstLine="709"/>
        <w:jc w:val="both"/>
        <w:rPr>
          <w:rFonts w:ascii="Times New Roman" w:hAnsi="Times New Roman" w:cs="Times New Roman"/>
          <w:sz w:val="24"/>
          <w:szCs w:val="24"/>
        </w:rPr>
      </w:pPr>
      <w:r w:rsidRPr="00577EFD">
        <w:rPr>
          <w:rFonts w:ascii="Times New Roman" w:hAnsi="Times New Roman" w:cs="Times New Roman"/>
          <w:sz w:val="24"/>
          <w:szCs w:val="24"/>
        </w:rPr>
        <w:t>4.6. По итогам оценки эффективности налогового расхода кураторы налогового расхода формулирует выводы о достижении целевых характеристик налогового расхода.</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18" w:name="sub_1047"/>
      <w:bookmarkEnd w:id="17"/>
      <w:r w:rsidRPr="00577EFD">
        <w:rPr>
          <w:rFonts w:ascii="Times New Roman" w:hAnsi="Times New Roman" w:cs="Times New Roman"/>
          <w:sz w:val="24"/>
          <w:szCs w:val="24"/>
        </w:rPr>
        <w:t>4.7.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 муниципального образования, а также оценка совокупного бюджетного эффекта (самоокупаемости) стимулирующих налоговых расходов.</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19" w:name="sub_1048"/>
      <w:bookmarkEnd w:id="18"/>
      <w:r w:rsidRPr="00577EFD">
        <w:rPr>
          <w:rFonts w:ascii="Times New Roman" w:hAnsi="Times New Roman" w:cs="Times New Roman"/>
          <w:sz w:val="24"/>
          <w:szCs w:val="24"/>
        </w:rPr>
        <w:t>4.8. В качестве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bookmarkEnd w:id="19"/>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1) субсидии или иные формы непосредственной финансовой поддержки плательщиков, имеющих право на льготы, за счет бюджетов муниципального образования;</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2) предоставление муниципальных гарантий из бюджета муниципального образования по обязательствам плательщиков, имеющих право на льготы;</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20" w:name="sub_1049"/>
      <w:r w:rsidRPr="00577EFD">
        <w:rPr>
          <w:rFonts w:ascii="Times New Roman" w:hAnsi="Times New Roman" w:cs="Times New Roman"/>
          <w:sz w:val="24"/>
          <w:szCs w:val="24"/>
        </w:rPr>
        <w:t xml:space="preserve">4.9. Оценка совокупного бюджетного эффекта (самоокупаемости) налоговых расходов определяется отдельно по каждому налоговому расходу. </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в отношении соответствующей категории плательщиков, имеющих льготы.</w:t>
      </w:r>
      <w:bookmarkEnd w:id="20"/>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21" w:name="sub_1411"/>
      <w:r w:rsidRPr="00577EFD">
        <w:rPr>
          <w:rFonts w:ascii="Times New Roman" w:hAnsi="Times New Roman" w:cs="Times New Roman"/>
          <w:sz w:val="24"/>
          <w:szCs w:val="24"/>
        </w:rPr>
        <w:t>4.10. Для оценки эффективности налоговые расходы необходимо распределить в зависимости от их целевой составляющей:</w:t>
      </w:r>
    </w:p>
    <w:bookmarkEnd w:id="21"/>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lastRenderedPageBreak/>
        <w:t>1) социальная - поддержка отдельных категорий граждан;</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2) техническая - устранение/уменьшение встречных финансовых потоков;</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3) стимулирующая - привлечение инвестиций и расширение экономического потенциала (включая создание новых рабочих мест, улучшение условий труда).</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22" w:name="sub_1412"/>
      <w:r w:rsidRPr="00577EFD">
        <w:rPr>
          <w:rFonts w:ascii="Times New Roman" w:hAnsi="Times New Roman" w:cs="Times New Roman"/>
          <w:sz w:val="24"/>
          <w:szCs w:val="24"/>
        </w:rPr>
        <w:t>4.11. Принципы оценки эффективности налоговых расходов включают:</w:t>
      </w:r>
    </w:p>
    <w:bookmarkEnd w:id="22"/>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1) принцип самоокупаемости (дополнительные доходы от налогового расхода должны окупать выпадающие доходы бюджета);</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2) долговая устойчивость (эффективные налоговые расходы не приводят к росту долговой нагрузки);</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r w:rsidRPr="00577EFD">
        <w:rPr>
          <w:rFonts w:ascii="Times New Roman" w:hAnsi="Times New Roman" w:cs="Times New Roman"/>
          <w:sz w:val="24"/>
          <w:szCs w:val="24"/>
        </w:rPr>
        <w:t>3) межбюджетное стимулирование (создание стимулов для отмены неэффективных налоговых расходов).</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23" w:name="sub_1051"/>
      <w:r w:rsidRPr="00577EFD">
        <w:rPr>
          <w:rFonts w:ascii="Times New Roman" w:hAnsi="Times New Roman" w:cs="Times New Roman"/>
          <w:sz w:val="24"/>
          <w:szCs w:val="24"/>
        </w:rPr>
        <w:t>4.12. По итогам оценки эффективности налоговых расходов финансово-экономический отдел формулирует выводы</w:t>
      </w:r>
      <w:r w:rsidR="00CE0F97" w:rsidRPr="00577EFD">
        <w:rPr>
          <w:rFonts w:ascii="Times New Roman" w:hAnsi="Times New Roman" w:cs="Times New Roman"/>
          <w:sz w:val="24"/>
          <w:szCs w:val="24"/>
        </w:rPr>
        <w:t xml:space="preserve"> в виде Отчета о проведении оценки эффективности налоговых расходов</w:t>
      </w:r>
      <w:r w:rsidRPr="00577EFD">
        <w:rPr>
          <w:rFonts w:ascii="Times New Roman" w:hAnsi="Times New Roman" w:cs="Times New Roman"/>
          <w:sz w:val="24"/>
          <w:szCs w:val="24"/>
        </w:rPr>
        <w:t xml:space="preserve">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муниципального образования)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bookmarkStart w:id="24" w:name="sub_1053"/>
      <w:bookmarkEnd w:id="23"/>
      <w:r w:rsidRPr="00577EFD">
        <w:rPr>
          <w:rFonts w:ascii="Times New Roman" w:hAnsi="Times New Roman" w:cs="Times New Roman"/>
          <w:sz w:val="24"/>
          <w:szCs w:val="24"/>
        </w:rPr>
        <w:t>.</w:t>
      </w:r>
    </w:p>
    <w:p w:rsidR="009D1EA2" w:rsidRPr="00577EFD" w:rsidRDefault="009D1EA2" w:rsidP="00577EFD">
      <w:pPr>
        <w:widowControl w:val="0"/>
        <w:autoSpaceDE w:val="0"/>
        <w:autoSpaceDN w:val="0"/>
        <w:adjustRightInd w:val="0"/>
        <w:spacing w:line="240" w:lineRule="auto"/>
        <w:ind w:firstLine="720"/>
        <w:jc w:val="both"/>
        <w:rPr>
          <w:rFonts w:ascii="Times New Roman" w:hAnsi="Times New Roman" w:cs="Times New Roman"/>
          <w:sz w:val="24"/>
          <w:szCs w:val="24"/>
        </w:rPr>
      </w:pPr>
      <w:bookmarkStart w:id="25" w:name="sub_1054"/>
      <w:bookmarkEnd w:id="24"/>
      <w:r w:rsidRPr="00577EFD">
        <w:rPr>
          <w:rFonts w:ascii="Times New Roman" w:hAnsi="Times New Roman" w:cs="Times New Roman"/>
          <w:sz w:val="24"/>
          <w:szCs w:val="24"/>
        </w:rPr>
        <w:t>4.13.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bookmarkEnd w:id="25"/>
      <w:r w:rsidRPr="00577EFD">
        <w:rPr>
          <w:rFonts w:ascii="Times New Roman" w:hAnsi="Times New Roman" w:cs="Times New Roman"/>
          <w:sz w:val="24"/>
          <w:szCs w:val="24"/>
        </w:rPr>
        <w:t>.</w:t>
      </w:r>
    </w:p>
    <w:p w:rsidR="009D1EA2" w:rsidRPr="00577EFD" w:rsidRDefault="009D1EA2" w:rsidP="00577EFD">
      <w:pPr>
        <w:widowControl w:val="0"/>
        <w:autoSpaceDE w:val="0"/>
        <w:autoSpaceDN w:val="0"/>
        <w:adjustRightInd w:val="0"/>
        <w:spacing w:line="240" w:lineRule="auto"/>
        <w:ind w:firstLine="720"/>
        <w:jc w:val="right"/>
        <w:rPr>
          <w:rFonts w:ascii="Times New Roman" w:hAnsi="Times New Roman" w:cs="Times New Roman"/>
          <w:bCs/>
          <w:sz w:val="24"/>
          <w:szCs w:val="24"/>
        </w:rPr>
      </w:pPr>
    </w:p>
    <w:p w:rsidR="009D1EA2" w:rsidRPr="00577EFD" w:rsidRDefault="009D1EA2" w:rsidP="00577EFD">
      <w:pPr>
        <w:spacing w:line="240" w:lineRule="auto"/>
        <w:jc w:val="both"/>
        <w:rPr>
          <w:rFonts w:ascii="Times New Roman" w:hAnsi="Times New Roman" w:cs="Times New Roman"/>
          <w:sz w:val="24"/>
          <w:szCs w:val="24"/>
        </w:rPr>
        <w:sectPr w:rsidR="009D1EA2" w:rsidRPr="00577EFD" w:rsidSect="00477473">
          <w:pgSz w:w="11907" w:h="16840" w:code="9"/>
          <w:pgMar w:top="993" w:right="708" w:bottom="1134" w:left="1418" w:header="720" w:footer="720" w:gutter="0"/>
          <w:cols w:space="720"/>
          <w:titlePg/>
          <w:docGrid w:linePitch="272"/>
        </w:sectPr>
      </w:pPr>
    </w:p>
    <w:p w:rsidR="009D1EA2" w:rsidRPr="00CE0F97" w:rsidRDefault="009D1EA2" w:rsidP="009D1EA2">
      <w:pPr>
        <w:widowControl w:val="0"/>
        <w:autoSpaceDE w:val="0"/>
        <w:autoSpaceDN w:val="0"/>
        <w:adjustRightInd w:val="0"/>
        <w:ind w:firstLine="720"/>
        <w:jc w:val="right"/>
        <w:rPr>
          <w:b/>
          <w:bCs/>
        </w:rPr>
      </w:pPr>
      <w:r w:rsidRPr="00CE0F97">
        <w:rPr>
          <w:bCs/>
        </w:rPr>
        <w:lastRenderedPageBreak/>
        <w:t xml:space="preserve">Приложение 1 к </w:t>
      </w:r>
      <w:hyperlink w:anchor="sub_1000" w:history="1">
        <w:r w:rsidRPr="00CE0F97">
          <w:t>Порядку</w:t>
        </w:r>
      </w:hyperlink>
    </w:p>
    <w:p w:rsidR="009D1EA2" w:rsidRPr="00CE0F97" w:rsidRDefault="009D1EA2" w:rsidP="009D1EA2">
      <w:pPr>
        <w:widowControl w:val="0"/>
        <w:autoSpaceDE w:val="0"/>
        <w:autoSpaceDN w:val="0"/>
        <w:adjustRightInd w:val="0"/>
        <w:ind w:firstLine="720"/>
        <w:jc w:val="both"/>
      </w:pPr>
    </w:p>
    <w:p w:rsidR="009D1EA2" w:rsidRPr="00CE0F97" w:rsidRDefault="009D1EA2" w:rsidP="009D1EA2">
      <w:pPr>
        <w:widowControl w:val="0"/>
        <w:autoSpaceDE w:val="0"/>
        <w:autoSpaceDN w:val="0"/>
        <w:adjustRightInd w:val="0"/>
        <w:spacing w:before="108" w:after="108"/>
        <w:jc w:val="center"/>
        <w:outlineLvl w:val="0"/>
        <w:rPr>
          <w:bCs/>
        </w:rPr>
      </w:pPr>
      <w:r w:rsidRPr="00CE0F97">
        <w:rPr>
          <w:bCs/>
        </w:rPr>
        <w:t xml:space="preserve">Перечень </w:t>
      </w:r>
      <w:r w:rsidRPr="00CE0F97">
        <w:rPr>
          <w:bCs/>
        </w:rPr>
        <w:br/>
        <w:t xml:space="preserve">налоговых расходов (наименование муниципального образования) </w:t>
      </w:r>
    </w:p>
    <w:p w:rsidR="009D1EA2" w:rsidRPr="00CE0F97" w:rsidRDefault="009D1EA2" w:rsidP="009D1EA2">
      <w:pPr>
        <w:widowControl w:val="0"/>
        <w:autoSpaceDE w:val="0"/>
        <w:autoSpaceDN w:val="0"/>
        <w:adjustRightInd w:val="0"/>
        <w:spacing w:before="108" w:after="108"/>
        <w:jc w:val="center"/>
        <w:outlineLvl w:val="0"/>
        <w:rPr>
          <w:bCs/>
        </w:rPr>
      </w:pPr>
      <w:r w:rsidRPr="00CE0F97">
        <w:rPr>
          <w:bCs/>
        </w:rPr>
        <w:t>на __________ год и плановый период ____________ годов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3756"/>
        <w:gridCol w:w="3544"/>
        <w:gridCol w:w="2535"/>
        <w:gridCol w:w="3141"/>
      </w:tblGrid>
      <w:tr w:rsidR="00CE0F97" w:rsidRPr="00CE0F97" w:rsidTr="00393929">
        <w:trPr>
          <w:trHeight w:val="3704"/>
        </w:trPr>
        <w:tc>
          <w:tcPr>
            <w:tcW w:w="780" w:type="dxa"/>
            <w:tcBorders>
              <w:top w:val="single" w:sz="4" w:space="0" w:color="auto"/>
              <w:bottom w:val="single" w:sz="4" w:space="0" w:color="auto"/>
              <w:right w:val="single" w:sz="4" w:space="0" w:color="auto"/>
            </w:tcBorders>
          </w:tcPr>
          <w:p w:rsidR="009D1EA2" w:rsidRPr="00CE0F97" w:rsidRDefault="009D1EA2" w:rsidP="00393929">
            <w:pPr>
              <w:widowControl w:val="0"/>
              <w:autoSpaceDE w:val="0"/>
              <w:autoSpaceDN w:val="0"/>
              <w:adjustRightInd w:val="0"/>
              <w:jc w:val="center"/>
            </w:pPr>
            <w:r w:rsidRPr="00CE0F97">
              <w:t>N п/п</w:t>
            </w:r>
          </w:p>
        </w:tc>
        <w:tc>
          <w:tcPr>
            <w:tcW w:w="3756"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Наименование налога, по которому предусматривается налоговая льгота</w:t>
            </w:r>
          </w:p>
        </w:tc>
        <w:tc>
          <w:tcPr>
            <w:tcW w:w="3544"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Реквизиты нормативного правового акта, устанавливающего налоговую льготу</w:t>
            </w:r>
          </w:p>
        </w:tc>
        <w:tc>
          <w:tcPr>
            <w:tcW w:w="2535"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Категория налогоплательщиков, которым предоставлена льгота</w:t>
            </w:r>
          </w:p>
        </w:tc>
        <w:tc>
          <w:tcPr>
            <w:tcW w:w="3141" w:type="dxa"/>
            <w:tcBorders>
              <w:top w:val="single" w:sz="4" w:space="0" w:color="auto"/>
              <w:left w:val="single" w:sz="4" w:space="0" w:color="auto"/>
              <w:bottom w:val="nil"/>
            </w:tcBorders>
          </w:tcPr>
          <w:p w:rsidR="009D1EA2" w:rsidRPr="00CE0F97" w:rsidRDefault="009D1EA2" w:rsidP="00393929">
            <w:pPr>
              <w:widowControl w:val="0"/>
              <w:autoSpaceDE w:val="0"/>
              <w:autoSpaceDN w:val="0"/>
              <w:adjustRightInd w:val="0"/>
              <w:jc w:val="center"/>
            </w:pPr>
            <w:r w:rsidRPr="00CE0F97">
              <w:t xml:space="preserve">Наименование муниципальной программы, структурных элементов муниципальной </w:t>
            </w:r>
            <w:proofErr w:type="gramStart"/>
            <w:r w:rsidRPr="00CE0F97">
              <w:t>программы  и</w:t>
            </w:r>
            <w:proofErr w:type="gramEnd"/>
            <w:r w:rsidRPr="00CE0F97">
              <w:t xml:space="preserve"> (или) целей социально-экономической политики, не относящихся к муниципальным программам </w:t>
            </w:r>
          </w:p>
        </w:tc>
      </w:tr>
      <w:tr w:rsidR="00CE0F97" w:rsidRPr="00CE0F97" w:rsidTr="00393929">
        <w:trPr>
          <w:trHeight w:val="284"/>
        </w:trPr>
        <w:tc>
          <w:tcPr>
            <w:tcW w:w="780" w:type="dxa"/>
            <w:tcBorders>
              <w:top w:val="single" w:sz="4" w:space="0" w:color="auto"/>
              <w:bottom w:val="single" w:sz="4" w:space="0" w:color="auto"/>
              <w:right w:val="single" w:sz="4" w:space="0" w:color="auto"/>
            </w:tcBorders>
          </w:tcPr>
          <w:p w:rsidR="009D1EA2" w:rsidRPr="00CE0F97" w:rsidRDefault="009D1EA2" w:rsidP="00393929">
            <w:pPr>
              <w:widowControl w:val="0"/>
              <w:autoSpaceDE w:val="0"/>
              <w:autoSpaceDN w:val="0"/>
              <w:adjustRightInd w:val="0"/>
              <w:jc w:val="center"/>
            </w:pPr>
            <w:r w:rsidRPr="00CE0F97">
              <w:t>1</w:t>
            </w:r>
          </w:p>
        </w:tc>
        <w:tc>
          <w:tcPr>
            <w:tcW w:w="3756"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2</w:t>
            </w:r>
          </w:p>
        </w:tc>
        <w:tc>
          <w:tcPr>
            <w:tcW w:w="3544"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3</w:t>
            </w:r>
          </w:p>
        </w:tc>
        <w:tc>
          <w:tcPr>
            <w:tcW w:w="2535"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4</w:t>
            </w:r>
          </w:p>
        </w:tc>
        <w:tc>
          <w:tcPr>
            <w:tcW w:w="3141" w:type="dxa"/>
            <w:tcBorders>
              <w:top w:val="single" w:sz="4" w:space="0" w:color="auto"/>
              <w:left w:val="single" w:sz="4" w:space="0" w:color="auto"/>
              <w:bottom w:val="nil"/>
            </w:tcBorders>
          </w:tcPr>
          <w:p w:rsidR="009D1EA2" w:rsidRPr="00CE0F97" w:rsidRDefault="009D1EA2" w:rsidP="00393929">
            <w:pPr>
              <w:widowControl w:val="0"/>
              <w:autoSpaceDE w:val="0"/>
              <w:autoSpaceDN w:val="0"/>
              <w:adjustRightInd w:val="0"/>
              <w:jc w:val="center"/>
            </w:pPr>
            <w:r w:rsidRPr="00CE0F97">
              <w:t>5</w:t>
            </w:r>
          </w:p>
        </w:tc>
      </w:tr>
      <w:tr w:rsidR="00CE0F97" w:rsidRPr="00CE0F97" w:rsidTr="00393929">
        <w:trPr>
          <w:trHeight w:val="284"/>
        </w:trPr>
        <w:tc>
          <w:tcPr>
            <w:tcW w:w="780" w:type="dxa"/>
            <w:tcBorders>
              <w:top w:val="single" w:sz="4" w:space="0" w:color="auto"/>
              <w:bottom w:val="single" w:sz="4" w:space="0" w:color="auto"/>
              <w:right w:val="single" w:sz="4" w:space="0" w:color="auto"/>
            </w:tcBorders>
          </w:tcPr>
          <w:p w:rsidR="009D1EA2" w:rsidRPr="00CE0F97" w:rsidRDefault="009D1EA2" w:rsidP="00393929">
            <w:pPr>
              <w:widowControl w:val="0"/>
              <w:autoSpaceDE w:val="0"/>
              <w:autoSpaceDN w:val="0"/>
              <w:adjustRightInd w:val="0"/>
              <w:jc w:val="center"/>
            </w:pPr>
            <w:r w:rsidRPr="00CE0F97">
              <w:t>1</w:t>
            </w:r>
          </w:p>
        </w:tc>
        <w:tc>
          <w:tcPr>
            <w:tcW w:w="3756"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3544"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2535"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3141" w:type="dxa"/>
            <w:tcBorders>
              <w:top w:val="single" w:sz="4" w:space="0" w:color="auto"/>
              <w:left w:val="single" w:sz="4" w:space="0" w:color="auto"/>
              <w:bottom w:val="nil"/>
            </w:tcBorders>
          </w:tcPr>
          <w:p w:rsidR="009D1EA2" w:rsidRPr="00CE0F97" w:rsidRDefault="009D1EA2" w:rsidP="00393929">
            <w:pPr>
              <w:widowControl w:val="0"/>
              <w:autoSpaceDE w:val="0"/>
              <w:autoSpaceDN w:val="0"/>
              <w:adjustRightInd w:val="0"/>
              <w:jc w:val="both"/>
            </w:pPr>
          </w:p>
        </w:tc>
      </w:tr>
      <w:tr w:rsidR="00CE0F97" w:rsidRPr="00CE0F97" w:rsidTr="00393929">
        <w:trPr>
          <w:trHeight w:val="284"/>
        </w:trPr>
        <w:tc>
          <w:tcPr>
            <w:tcW w:w="780" w:type="dxa"/>
            <w:tcBorders>
              <w:top w:val="single" w:sz="4" w:space="0" w:color="auto"/>
              <w:bottom w:val="single" w:sz="4" w:space="0" w:color="auto"/>
              <w:right w:val="single" w:sz="4" w:space="0" w:color="auto"/>
            </w:tcBorders>
          </w:tcPr>
          <w:p w:rsidR="009D1EA2" w:rsidRPr="00CE0F97" w:rsidRDefault="009D1EA2" w:rsidP="00393929">
            <w:pPr>
              <w:widowControl w:val="0"/>
              <w:autoSpaceDE w:val="0"/>
              <w:autoSpaceDN w:val="0"/>
              <w:adjustRightInd w:val="0"/>
              <w:jc w:val="center"/>
            </w:pPr>
            <w:r w:rsidRPr="00CE0F97">
              <w:t>2</w:t>
            </w:r>
          </w:p>
        </w:tc>
        <w:tc>
          <w:tcPr>
            <w:tcW w:w="3756"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3544"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2535"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3141" w:type="dxa"/>
            <w:tcBorders>
              <w:top w:val="single" w:sz="4" w:space="0" w:color="auto"/>
              <w:left w:val="single" w:sz="4" w:space="0" w:color="auto"/>
              <w:bottom w:val="nil"/>
            </w:tcBorders>
          </w:tcPr>
          <w:p w:rsidR="009D1EA2" w:rsidRPr="00CE0F97" w:rsidRDefault="009D1EA2" w:rsidP="00393929">
            <w:pPr>
              <w:widowControl w:val="0"/>
              <w:autoSpaceDE w:val="0"/>
              <w:autoSpaceDN w:val="0"/>
              <w:adjustRightInd w:val="0"/>
              <w:jc w:val="both"/>
            </w:pPr>
          </w:p>
        </w:tc>
      </w:tr>
      <w:tr w:rsidR="00CE0F97" w:rsidRPr="00CE0F97" w:rsidTr="00393929">
        <w:trPr>
          <w:trHeight w:val="284"/>
        </w:trPr>
        <w:tc>
          <w:tcPr>
            <w:tcW w:w="780" w:type="dxa"/>
            <w:tcBorders>
              <w:top w:val="single" w:sz="4" w:space="0" w:color="auto"/>
              <w:bottom w:val="single" w:sz="4" w:space="0" w:color="auto"/>
              <w:right w:val="single" w:sz="4" w:space="0" w:color="auto"/>
            </w:tcBorders>
          </w:tcPr>
          <w:p w:rsidR="009D1EA2" w:rsidRPr="00CE0F97" w:rsidRDefault="009D1EA2" w:rsidP="00393929">
            <w:pPr>
              <w:widowControl w:val="0"/>
              <w:autoSpaceDE w:val="0"/>
              <w:autoSpaceDN w:val="0"/>
              <w:adjustRightInd w:val="0"/>
              <w:jc w:val="center"/>
            </w:pPr>
            <w:r w:rsidRPr="00CE0F97">
              <w:t>3</w:t>
            </w:r>
          </w:p>
        </w:tc>
        <w:tc>
          <w:tcPr>
            <w:tcW w:w="3756"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3544"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2535"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3141" w:type="dxa"/>
            <w:tcBorders>
              <w:top w:val="single" w:sz="4" w:space="0" w:color="auto"/>
              <w:left w:val="single" w:sz="4" w:space="0" w:color="auto"/>
              <w:bottom w:val="single" w:sz="4" w:space="0" w:color="auto"/>
            </w:tcBorders>
          </w:tcPr>
          <w:p w:rsidR="009D1EA2" w:rsidRPr="00CE0F97" w:rsidRDefault="009D1EA2" w:rsidP="00393929">
            <w:pPr>
              <w:widowControl w:val="0"/>
              <w:autoSpaceDE w:val="0"/>
              <w:autoSpaceDN w:val="0"/>
              <w:adjustRightInd w:val="0"/>
              <w:jc w:val="both"/>
            </w:pPr>
          </w:p>
        </w:tc>
      </w:tr>
    </w:tbl>
    <w:p w:rsidR="009D1EA2" w:rsidRPr="00CE0F97" w:rsidRDefault="009D1EA2" w:rsidP="009D1EA2">
      <w:pPr>
        <w:widowControl w:val="0"/>
        <w:autoSpaceDE w:val="0"/>
        <w:autoSpaceDN w:val="0"/>
        <w:adjustRightInd w:val="0"/>
        <w:ind w:firstLine="720"/>
        <w:jc w:val="both"/>
        <w:rPr>
          <w:rFonts w:ascii="Arial" w:hAnsi="Arial" w:cs="Arial"/>
        </w:rPr>
      </w:pPr>
    </w:p>
    <w:p w:rsidR="009D1EA2" w:rsidRPr="00CE0F97" w:rsidRDefault="009D1EA2" w:rsidP="009D1EA2">
      <w:pPr>
        <w:widowControl w:val="0"/>
        <w:autoSpaceDE w:val="0"/>
        <w:autoSpaceDN w:val="0"/>
        <w:adjustRightInd w:val="0"/>
        <w:rPr>
          <w:rFonts w:ascii="Arial" w:hAnsi="Arial" w:cs="Arial"/>
        </w:rPr>
        <w:sectPr w:rsidR="009D1EA2" w:rsidRPr="00CE0F97">
          <w:pgSz w:w="16837" w:h="11905" w:orient="landscape"/>
          <w:pgMar w:top="1440" w:right="800" w:bottom="1440" w:left="1100" w:header="720" w:footer="720" w:gutter="0"/>
          <w:cols w:space="720"/>
          <w:noEndnote/>
        </w:sectPr>
      </w:pPr>
    </w:p>
    <w:p w:rsidR="009D1EA2" w:rsidRPr="00CE0F97" w:rsidRDefault="009D1EA2" w:rsidP="009D1EA2">
      <w:pPr>
        <w:widowControl w:val="0"/>
        <w:autoSpaceDE w:val="0"/>
        <w:autoSpaceDN w:val="0"/>
        <w:adjustRightInd w:val="0"/>
        <w:ind w:firstLine="720"/>
        <w:jc w:val="right"/>
        <w:rPr>
          <w:b/>
          <w:bCs/>
        </w:rPr>
      </w:pPr>
      <w:bookmarkStart w:id="26" w:name="sub_1200"/>
      <w:r w:rsidRPr="00CE0F97">
        <w:rPr>
          <w:bCs/>
        </w:rPr>
        <w:lastRenderedPageBreak/>
        <w:t xml:space="preserve">Приложение 2 к </w:t>
      </w:r>
      <w:hyperlink w:anchor="sub_1000" w:history="1">
        <w:r w:rsidRPr="00CE0F97">
          <w:t>Порядку</w:t>
        </w:r>
      </w:hyperlink>
      <w:bookmarkEnd w:id="26"/>
    </w:p>
    <w:p w:rsidR="009D1EA2" w:rsidRPr="00CE0F97" w:rsidRDefault="009D1EA2" w:rsidP="009D1EA2">
      <w:pPr>
        <w:widowControl w:val="0"/>
        <w:autoSpaceDE w:val="0"/>
        <w:autoSpaceDN w:val="0"/>
        <w:adjustRightInd w:val="0"/>
        <w:ind w:firstLine="720"/>
        <w:jc w:val="both"/>
      </w:pPr>
    </w:p>
    <w:p w:rsidR="009D1EA2" w:rsidRPr="00CE0F97" w:rsidRDefault="009D1EA2" w:rsidP="009D1EA2">
      <w:pPr>
        <w:widowControl w:val="0"/>
        <w:autoSpaceDE w:val="0"/>
        <w:autoSpaceDN w:val="0"/>
        <w:adjustRightInd w:val="0"/>
        <w:spacing w:before="108" w:after="108"/>
        <w:jc w:val="center"/>
        <w:outlineLvl w:val="0"/>
        <w:rPr>
          <w:bCs/>
        </w:rPr>
      </w:pPr>
      <w:r w:rsidRPr="00CE0F97">
        <w:rPr>
          <w:bCs/>
        </w:rPr>
        <w:t xml:space="preserve">Паспорт </w:t>
      </w:r>
      <w:r w:rsidRPr="00CE0F97">
        <w:rPr>
          <w:bCs/>
        </w:rPr>
        <w:br/>
        <w:t xml:space="preserve">налогового расхода (наименование муниципального </w:t>
      </w:r>
      <w:proofErr w:type="gramStart"/>
      <w:r w:rsidRPr="00CE0F97">
        <w:rPr>
          <w:bCs/>
        </w:rPr>
        <w:t xml:space="preserve">образования)  </w:t>
      </w:r>
      <w:proofErr w:type="spellStart"/>
      <w:r w:rsidRPr="00CE0F97">
        <w:rPr>
          <w:bCs/>
        </w:rPr>
        <w:t>на</w:t>
      </w:r>
      <w:proofErr w:type="gramEnd"/>
      <w:r w:rsidRPr="00CE0F97">
        <w:rPr>
          <w:bCs/>
        </w:rPr>
        <w:t>________год</w:t>
      </w:r>
      <w:proofErr w:type="spellEnd"/>
      <w:r w:rsidRPr="00CE0F97">
        <w:rPr>
          <w:bCs/>
        </w:rPr>
        <w:t xml:space="preserve"> и плановый период _______годов</w:t>
      </w:r>
      <w:r w:rsidRPr="00CE0F97">
        <w:rPr>
          <w:bCs/>
        </w:rPr>
        <w:br/>
      </w:r>
    </w:p>
    <w:p w:rsidR="009D1EA2" w:rsidRPr="00CE0F97" w:rsidRDefault="009D1EA2" w:rsidP="009D1EA2">
      <w:pPr>
        <w:widowControl w:val="0"/>
        <w:autoSpaceDE w:val="0"/>
        <w:autoSpaceDN w:val="0"/>
        <w:adjustRightInd w:val="0"/>
        <w:ind w:firstLine="720"/>
        <w:jc w:val="both"/>
      </w:pPr>
    </w:p>
    <w:tbl>
      <w:tblPr>
        <w:tblW w:w="15812" w:type="dxa"/>
        <w:tblInd w:w="-6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5"/>
        <w:gridCol w:w="993"/>
        <w:gridCol w:w="709"/>
        <w:gridCol w:w="708"/>
        <w:gridCol w:w="851"/>
        <w:gridCol w:w="850"/>
        <w:gridCol w:w="567"/>
        <w:gridCol w:w="709"/>
        <w:gridCol w:w="1288"/>
        <w:gridCol w:w="1134"/>
        <w:gridCol w:w="929"/>
        <w:gridCol w:w="1055"/>
        <w:gridCol w:w="1079"/>
        <w:gridCol w:w="21"/>
        <w:gridCol w:w="829"/>
        <w:gridCol w:w="21"/>
        <w:gridCol w:w="830"/>
        <w:gridCol w:w="21"/>
        <w:gridCol w:w="885"/>
        <w:gridCol w:w="928"/>
      </w:tblGrid>
      <w:tr w:rsidR="00CE0F97" w:rsidRPr="00CE0F97" w:rsidTr="00CE0F97">
        <w:trPr>
          <w:cantSplit/>
          <w:trHeight w:val="3821"/>
        </w:trPr>
        <w:tc>
          <w:tcPr>
            <w:tcW w:w="1405" w:type="dxa"/>
            <w:tcBorders>
              <w:top w:val="single" w:sz="4" w:space="0" w:color="auto"/>
              <w:bottom w:val="single" w:sz="4" w:space="0" w:color="auto"/>
              <w:right w:val="single" w:sz="4" w:space="0" w:color="auto"/>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Наименование налога, по которому предусматривается налоговая льгота</w:t>
            </w:r>
          </w:p>
        </w:tc>
        <w:tc>
          <w:tcPr>
            <w:tcW w:w="993"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Реквизиты нормативного правового акта, устанавливающего налоговую льготу</w:t>
            </w:r>
          </w:p>
        </w:tc>
        <w:tc>
          <w:tcPr>
            <w:tcW w:w="70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Условие предоставления налоговой льготы</w:t>
            </w:r>
          </w:p>
        </w:tc>
        <w:tc>
          <w:tcPr>
            <w:tcW w:w="708"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Целевая категория налогоплательщиков</w:t>
            </w:r>
          </w:p>
        </w:tc>
        <w:tc>
          <w:tcPr>
            <w:tcW w:w="851"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Дата начала действия предоставленной налоговой льготы</w:t>
            </w:r>
          </w:p>
        </w:tc>
        <w:tc>
          <w:tcPr>
            <w:tcW w:w="850"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Дата прекращения действия налоговой льготы</w:t>
            </w:r>
          </w:p>
        </w:tc>
        <w:tc>
          <w:tcPr>
            <w:tcW w:w="567"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Целевая категория налогового расхода</w:t>
            </w:r>
          </w:p>
        </w:tc>
        <w:tc>
          <w:tcPr>
            <w:tcW w:w="70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Цели предоставления налоговой льготы</w:t>
            </w:r>
          </w:p>
        </w:tc>
        <w:tc>
          <w:tcPr>
            <w:tcW w:w="1288"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 xml:space="preserve">Наименование муниципальной программы, структурных элементов муниципальных программ и (или) целей социально-экономической политики, не относящихся к муниципальным программам </w:t>
            </w:r>
          </w:p>
        </w:tc>
        <w:tc>
          <w:tcPr>
            <w:tcW w:w="1134"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Показатели достижения целей муниципальной программы и (или) социально-экономической политики</w:t>
            </w:r>
          </w:p>
        </w:tc>
        <w:tc>
          <w:tcPr>
            <w:tcW w:w="92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Значения показателей достижения целей муниципальной программы (или) социально-экономической политики</w:t>
            </w:r>
          </w:p>
        </w:tc>
        <w:tc>
          <w:tcPr>
            <w:tcW w:w="1055"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Прогнозные (оценочные) значения показателей достижения целей муниципальной программы и(или) социально-экономической политики на текущий финансовый год, на очередной финансовый год и на плановый год</w:t>
            </w:r>
          </w:p>
        </w:tc>
        <w:tc>
          <w:tcPr>
            <w:tcW w:w="107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Объем налоговых льгот за отчетный финансовый год (тыс. руб.)</w:t>
            </w:r>
          </w:p>
        </w:tc>
        <w:tc>
          <w:tcPr>
            <w:tcW w:w="850" w:type="dxa"/>
            <w:gridSpan w:val="2"/>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Общая численность плательщиков налога в отчетном финансовом году (ед.)</w:t>
            </w:r>
          </w:p>
        </w:tc>
        <w:tc>
          <w:tcPr>
            <w:tcW w:w="851" w:type="dxa"/>
            <w:gridSpan w:val="2"/>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Численность плательщиков налога, воспользовавшихся льготой (ед.)</w:t>
            </w:r>
          </w:p>
        </w:tc>
        <w:tc>
          <w:tcPr>
            <w:tcW w:w="906" w:type="dxa"/>
            <w:gridSpan w:val="2"/>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Базовый объем налогов, задекларированных для уплаты (тыс. руб.)</w:t>
            </w:r>
          </w:p>
        </w:tc>
        <w:tc>
          <w:tcPr>
            <w:tcW w:w="928" w:type="dxa"/>
            <w:tcBorders>
              <w:top w:val="single" w:sz="4" w:space="0" w:color="auto"/>
              <w:left w:val="single" w:sz="4" w:space="0" w:color="auto"/>
              <w:bottom w:val="nil"/>
            </w:tcBorders>
          </w:tcPr>
          <w:p w:rsidR="009D1EA2" w:rsidRPr="00CE0F97" w:rsidRDefault="009D1EA2" w:rsidP="00393929">
            <w:pPr>
              <w:widowControl w:val="0"/>
              <w:autoSpaceDE w:val="0"/>
              <w:autoSpaceDN w:val="0"/>
              <w:adjustRightInd w:val="0"/>
              <w:contextualSpacing/>
              <w:rPr>
                <w:sz w:val="16"/>
                <w:szCs w:val="16"/>
              </w:rPr>
            </w:pPr>
            <w:r w:rsidRPr="00CE0F97">
              <w:rPr>
                <w:sz w:val="16"/>
                <w:szCs w:val="16"/>
              </w:rPr>
              <w:t>Объем налогов, задекларированных для уплаты за шесть лет, предшествующих отчетному финансовому году (тыс. руб.)</w:t>
            </w:r>
          </w:p>
        </w:tc>
      </w:tr>
      <w:tr w:rsidR="00CE0F97" w:rsidRPr="00CE0F97" w:rsidTr="00CE0F97">
        <w:tc>
          <w:tcPr>
            <w:tcW w:w="1405" w:type="dxa"/>
            <w:tcBorders>
              <w:top w:val="single" w:sz="4" w:space="0" w:color="auto"/>
              <w:bottom w:val="single" w:sz="4" w:space="0" w:color="auto"/>
              <w:right w:val="single" w:sz="4" w:space="0" w:color="auto"/>
            </w:tcBorders>
          </w:tcPr>
          <w:p w:rsidR="009D1EA2" w:rsidRPr="00CE0F97" w:rsidRDefault="009D1EA2" w:rsidP="00393929">
            <w:pPr>
              <w:widowControl w:val="0"/>
              <w:autoSpaceDE w:val="0"/>
              <w:autoSpaceDN w:val="0"/>
              <w:adjustRightInd w:val="0"/>
              <w:jc w:val="center"/>
            </w:pPr>
            <w:r w:rsidRPr="00CE0F97">
              <w:t>1</w:t>
            </w:r>
          </w:p>
        </w:tc>
        <w:tc>
          <w:tcPr>
            <w:tcW w:w="993"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2</w:t>
            </w:r>
          </w:p>
        </w:tc>
        <w:tc>
          <w:tcPr>
            <w:tcW w:w="70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3</w:t>
            </w:r>
          </w:p>
        </w:tc>
        <w:tc>
          <w:tcPr>
            <w:tcW w:w="708"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4</w:t>
            </w:r>
          </w:p>
        </w:tc>
        <w:tc>
          <w:tcPr>
            <w:tcW w:w="851"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5</w:t>
            </w:r>
          </w:p>
        </w:tc>
        <w:tc>
          <w:tcPr>
            <w:tcW w:w="850"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6</w:t>
            </w:r>
          </w:p>
        </w:tc>
        <w:tc>
          <w:tcPr>
            <w:tcW w:w="567"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7</w:t>
            </w:r>
          </w:p>
        </w:tc>
        <w:tc>
          <w:tcPr>
            <w:tcW w:w="70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8</w:t>
            </w:r>
          </w:p>
        </w:tc>
        <w:tc>
          <w:tcPr>
            <w:tcW w:w="1288"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9</w:t>
            </w:r>
          </w:p>
        </w:tc>
        <w:tc>
          <w:tcPr>
            <w:tcW w:w="1134"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10</w:t>
            </w:r>
          </w:p>
        </w:tc>
        <w:tc>
          <w:tcPr>
            <w:tcW w:w="92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11</w:t>
            </w:r>
          </w:p>
        </w:tc>
        <w:tc>
          <w:tcPr>
            <w:tcW w:w="1055"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12</w:t>
            </w:r>
          </w:p>
        </w:tc>
        <w:tc>
          <w:tcPr>
            <w:tcW w:w="1100" w:type="dxa"/>
            <w:gridSpan w:val="2"/>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13</w:t>
            </w:r>
          </w:p>
        </w:tc>
        <w:tc>
          <w:tcPr>
            <w:tcW w:w="850" w:type="dxa"/>
            <w:gridSpan w:val="2"/>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14</w:t>
            </w:r>
          </w:p>
        </w:tc>
        <w:tc>
          <w:tcPr>
            <w:tcW w:w="851" w:type="dxa"/>
            <w:gridSpan w:val="2"/>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15</w:t>
            </w:r>
          </w:p>
        </w:tc>
        <w:tc>
          <w:tcPr>
            <w:tcW w:w="885"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center"/>
            </w:pPr>
            <w:r w:rsidRPr="00CE0F97">
              <w:t>16</w:t>
            </w:r>
          </w:p>
        </w:tc>
        <w:tc>
          <w:tcPr>
            <w:tcW w:w="928" w:type="dxa"/>
            <w:tcBorders>
              <w:top w:val="single" w:sz="4" w:space="0" w:color="auto"/>
              <w:left w:val="single" w:sz="4" w:space="0" w:color="auto"/>
              <w:bottom w:val="nil"/>
            </w:tcBorders>
          </w:tcPr>
          <w:p w:rsidR="009D1EA2" w:rsidRPr="00CE0F97" w:rsidRDefault="009D1EA2" w:rsidP="00393929">
            <w:pPr>
              <w:widowControl w:val="0"/>
              <w:autoSpaceDE w:val="0"/>
              <w:autoSpaceDN w:val="0"/>
              <w:adjustRightInd w:val="0"/>
              <w:jc w:val="center"/>
            </w:pPr>
            <w:r w:rsidRPr="00CE0F97">
              <w:t>17</w:t>
            </w:r>
          </w:p>
        </w:tc>
      </w:tr>
      <w:tr w:rsidR="00CE0F97" w:rsidRPr="00CE0F97" w:rsidTr="00CE0F97">
        <w:tc>
          <w:tcPr>
            <w:tcW w:w="1405" w:type="dxa"/>
            <w:tcBorders>
              <w:top w:val="single" w:sz="4" w:space="0" w:color="auto"/>
              <w:bottom w:val="single" w:sz="4" w:space="0" w:color="auto"/>
              <w:right w:val="single" w:sz="4" w:space="0" w:color="auto"/>
            </w:tcBorders>
          </w:tcPr>
          <w:p w:rsidR="009D1EA2" w:rsidRPr="00CE0F97" w:rsidRDefault="009D1EA2" w:rsidP="00393929">
            <w:pPr>
              <w:widowControl w:val="0"/>
              <w:autoSpaceDE w:val="0"/>
              <w:autoSpaceDN w:val="0"/>
              <w:adjustRightInd w:val="0"/>
              <w:jc w:val="both"/>
            </w:pPr>
          </w:p>
        </w:tc>
        <w:tc>
          <w:tcPr>
            <w:tcW w:w="993"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70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708"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851"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850"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567"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70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1288"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92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1055"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1100" w:type="dxa"/>
            <w:gridSpan w:val="2"/>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850" w:type="dxa"/>
            <w:gridSpan w:val="2"/>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851" w:type="dxa"/>
            <w:gridSpan w:val="2"/>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885"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928" w:type="dxa"/>
            <w:tcBorders>
              <w:top w:val="single" w:sz="4" w:space="0" w:color="auto"/>
              <w:left w:val="single" w:sz="4" w:space="0" w:color="auto"/>
              <w:bottom w:val="nil"/>
            </w:tcBorders>
          </w:tcPr>
          <w:p w:rsidR="009D1EA2" w:rsidRPr="00CE0F97" w:rsidRDefault="009D1EA2" w:rsidP="00393929">
            <w:pPr>
              <w:widowControl w:val="0"/>
              <w:autoSpaceDE w:val="0"/>
              <w:autoSpaceDN w:val="0"/>
              <w:adjustRightInd w:val="0"/>
              <w:jc w:val="both"/>
            </w:pPr>
          </w:p>
        </w:tc>
      </w:tr>
      <w:tr w:rsidR="00CE0F97" w:rsidRPr="00CE0F97" w:rsidTr="00CE0F97">
        <w:tc>
          <w:tcPr>
            <w:tcW w:w="1405" w:type="dxa"/>
            <w:tcBorders>
              <w:top w:val="single" w:sz="4" w:space="0" w:color="auto"/>
              <w:bottom w:val="single" w:sz="4" w:space="0" w:color="auto"/>
              <w:right w:val="single" w:sz="4" w:space="0" w:color="auto"/>
            </w:tcBorders>
          </w:tcPr>
          <w:p w:rsidR="009D1EA2" w:rsidRPr="00CE0F97" w:rsidRDefault="009D1EA2" w:rsidP="00393929">
            <w:pPr>
              <w:widowControl w:val="0"/>
              <w:autoSpaceDE w:val="0"/>
              <w:autoSpaceDN w:val="0"/>
              <w:adjustRightInd w:val="0"/>
              <w:jc w:val="both"/>
            </w:pPr>
          </w:p>
        </w:tc>
        <w:tc>
          <w:tcPr>
            <w:tcW w:w="993"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70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708"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851"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850"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567"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70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1288"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1134"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929"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1055"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1100" w:type="dxa"/>
            <w:gridSpan w:val="2"/>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850" w:type="dxa"/>
            <w:gridSpan w:val="2"/>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851" w:type="dxa"/>
            <w:gridSpan w:val="2"/>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885" w:type="dxa"/>
            <w:tcBorders>
              <w:top w:val="single" w:sz="4" w:space="0" w:color="auto"/>
              <w:left w:val="single" w:sz="4" w:space="0" w:color="auto"/>
              <w:bottom w:val="nil"/>
              <w:right w:val="nil"/>
            </w:tcBorders>
          </w:tcPr>
          <w:p w:rsidR="009D1EA2" w:rsidRPr="00CE0F97" w:rsidRDefault="009D1EA2" w:rsidP="00393929">
            <w:pPr>
              <w:widowControl w:val="0"/>
              <w:autoSpaceDE w:val="0"/>
              <w:autoSpaceDN w:val="0"/>
              <w:adjustRightInd w:val="0"/>
              <w:jc w:val="both"/>
            </w:pPr>
          </w:p>
        </w:tc>
        <w:tc>
          <w:tcPr>
            <w:tcW w:w="928" w:type="dxa"/>
            <w:tcBorders>
              <w:top w:val="single" w:sz="4" w:space="0" w:color="auto"/>
              <w:left w:val="single" w:sz="4" w:space="0" w:color="auto"/>
              <w:bottom w:val="nil"/>
            </w:tcBorders>
          </w:tcPr>
          <w:p w:rsidR="009D1EA2" w:rsidRPr="00CE0F97" w:rsidRDefault="009D1EA2" w:rsidP="00393929">
            <w:pPr>
              <w:widowControl w:val="0"/>
              <w:autoSpaceDE w:val="0"/>
              <w:autoSpaceDN w:val="0"/>
              <w:adjustRightInd w:val="0"/>
              <w:jc w:val="both"/>
            </w:pPr>
          </w:p>
        </w:tc>
      </w:tr>
      <w:tr w:rsidR="00CE0F97" w:rsidRPr="00CE0F97" w:rsidTr="00CE0F97">
        <w:tc>
          <w:tcPr>
            <w:tcW w:w="1405" w:type="dxa"/>
            <w:tcBorders>
              <w:top w:val="single" w:sz="4" w:space="0" w:color="auto"/>
              <w:bottom w:val="single" w:sz="4" w:space="0" w:color="auto"/>
              <w:right w:val="single" w:sz="4" w:space="0" w:color="auto"/>
            </w:tcBorders>
          </w:tcPr>
          <w:p w:rsidR="009D1EA2" w:rsidRPr="00CE0F97" w:rsidRDefault="009D1EA2" w:rsidP="00393929">
            <w:pPr>
              <w:widowControl w:val="0"/>
              <w:autoSpaceDE w:val="0"/>
              <w:autoSpaceDN w:val="0"/>
              <w:adjustRightInd w:val="0"/>
              <w:jc w:val="both"/>
            </w:pPr>
          </w:p>
        </w:tc>
        <w:tc>
          <w:tcPr>
            <w:tcW w:w="993"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709"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708"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850"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567"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709"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1288"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929"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1055"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1100" w:type="dxa"/>
            <w:gridSpan w:val="2"/>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850" w:type="dxa"/>
            <w:gridSpan w:val="2"/>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851" w:type="dxa"/>
            <w:gridSpan w:val="2"/>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885" w:type="dxa"/>
            <w:tcBorders>
              <w:top w:val="single" w:sz="4" w:space="0" w:color="auto"/>
              <w:left w:val="single" w:sz="4" w:space="0" w:color="auto"/>
              <w:bottom w:val="single" w:sz="4" w:space="0" w:color="auto"/>
              <w:right w:val="nil"/>
            </w:tcBorders>
          </w:tcPr>
          <w:p w:rsidR="009D1EA2" w:rsidRPr="00CE0F97" w:rsidRDefault="009D1EA2" w:rsidP="00393929">
            <w:pPr>
              <w:widowControl w:val="0"/>
              <w:autoSpaceDE w:val="0"/>
              <w:autoSpaceDN w:val="0"/>
              <w:adjustRightInd w:val="0"/>
              <w:jc w:val="both"/>
            </w:pPr>
          </w:p>
        </w:tc>
        <w:tc>
          <w:tcPr>
            <w:tcW w:w="928" w:type="dxa"/>
            <w:tcBorders>
              <w:top w:val="single" w:sz="4" w:space="0" w:color="auto"/>
              <w:left w:val="single" w:sz="4" w:space="0" w:color="auto"/>
              <w:bottom w:val="single" w:sz="4" w:space="0" w:color="auto"/>
            </w:tcBorders>
          </w:tcPr>
          <w:p w:rsidR="009D1EA2" w:rsidRPr="00CE0F97" w:rsidRDefault="009D1EA2" w:rsidP="00393929">
            <w:pPr>
              <w:widowControl w:val="0"/>
              <w:autoSpaceDE w:val="0"/>
              <w:autoSpaceDN w:val="0"/>
              <w:adjustRightInd w:val="0"/>
              <w:jc w:val="both"/>
            </w:pPr>
          </w:p>
        </w:tc>
      </w:tr>
    </w:tbl>
    <w:p w:rsidR="000A5D24" w:rsidRPr="00CE0F97" w:rsidRDefault="000A5D24" w:rsidP="009D1EA2">
      <w:pPr>
        <w:pStyle w:val="formattext"/>
        <w:spacing w:before="0" w:beforeAutospacing="0" w:after="0" w:afterAutospacing="0"/>
        <w:textAlignment w:val="baseline"/>
        <w:rPr>
          <w:rFonts w:ascii="Arial" w:hAnsi="Arial" w:cs="Arial"/>
        </w:rPr>
      </w:pPr>
    </w:p>
    <w:sectPr w:rsidR="000A5D24" w:rsidRPr="00CE0F97" w:rsidSect="00CE0F9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B0E"/>
    <w:multiLevelType w:val="hybridMultilevel"/>
    <w:tmpl w:val="EC60B636"/>
    <w:lvl w:ilvl="0" w:tplc="130CF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AE"/>
    <w:rsid w:val="00022429"/>
    <w:rsid w:val="00095657"/>
    <w:rsid w:val="000A5D24"/>
    <w:rsid w:val="002814F9"/>
    <w:rsid w:val="00303AA7"/>
    <w:rsid w:val="005064BC"/>
    <w:rsid w:val="00552FAE"/>
    <w:rsid w:val="00577EFD"/>
    <w:rsid w:val="00646803"/>
    <w:rsid w:val="006D5B74"/>
    <w:rsid w:val="007141F1"/>
    <w:rsid w:val="00807763"/>
    <w:rsid w:val="00852F22"/>
    <w:rsid w:val="008559C4"/>
    <w:rsid w:val="009D1EA2"/>
    <w:rsid w:val="00A12217"/>
    <w:rsid w:val="00B87FF2"/>
    <w:rsid w:val="00CD794A"/>
    <w:rsid w:val="00CE0F97"/>
    <w:rsid w:val="00E0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B218E-1635-4505-8CFB-1D3E2AA8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52F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52F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2FAE"/>
    <w:rPr>
      <w:rFonts w:ascii="Times New Roman" w:eastAsia="Times New Roman" w:hAnsi="Times New Roman" w:cs="Times New Roman"/>
      <w:b/>
      <w:bCs/>
      <w:sz w:val="27"/>
      <w:szCs w:val="27"/>
      <w:lang w:eastAsia="ru-RU"/>
    </w:rPr>
  </w:style>
  <w:style w:type="paragraph" w:customStyle="1" w:styleId="formattext">
    <w:name w:val="formattext"/>
    <w:basedOn w:val="a"/>
    <w:rsid w:val="00552F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52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2FAE"/>
    <w:rPr>
      <w:color w:val="0000FF"/>
      <w:u w:val="single"/>
    </w:rPr>
  </w:style>
  <w:style w:type="paragraph" w:styleId="a4">
    <w:name w:val="Balloon Text"/>
    <w:basedOn w:val="a"/>
    <w:link w:val="a5"/>
    <w:uiPriority w:val="99"/>
    <w:semiHidden/>
    <w:unhideWhenUsed/>
    <w:rsid w:val="00552F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52FAE"/>
    <w:rPr>
      <w:rFonts w:ascii="Segoe UI" w:hAnsi="Segoe UI" w:cs="Segoe UI"/>
      <w:sz w:val="18"/>
      <w:szCs w:val="18"/>
    </w:rPr>
  </w:style>
  <w:style w:type="character" w:customStyle="1" w:styleId="20">
    <w:name w:val="Заголовок 2 Знак"/>
    <w:basedOn w:val="a0"/>
    <w:link w:val="2"/>
    <w:uiPriority w:val="9"/>
    <w:semiHidden/>
    <w:rsid w:val="00552FAE"/>
    <w:rPr>
      <w:rFonts w:asciiTheme="majorHAnsi" w:eastAsiaTheme="majorEastAsia" w:hAnsiTheme="majorHAnsi" w:cstheme="majorBidi"/>
      <w:color w:val="2E74B5" w:themeColor="accent1" w:themeShade="BF"/>
      <w:sz w:val="26"/>
      <w:szCs w:val="26"/>
    </w:rPr>
  </w:style>
  <w:style w:type="paragraph" w:customStyle="1" w:styleId="topleveltext">
    <w:name w:val="topleveltext"/>
    <w:basedOn w:val="a"/>
    <w:rsid w:val="000A5D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CD7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1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732293">
      <w:bodyDiv w:val="1"/>
      <w:marLeft w:val="0"/>
      <w:marRight w:val="0"/>
      <w:marTop w:val="0"/>
      <w:marBottom w:val="0"/>
      <w:divBdr>
        <w:top w:val="none" w:sz="0" w:space="0" w:color="auto"/>
        <w:left w:val="none" w:sz="0" w:space="0" w:color="auto"/>
        <w:bottom w:val="none" w:sz="0" w:space="0" w:color="auto"/>
        <w:right w:val="none" w:sz="0" w:space="0" w:color="auto"/>
      </w:divBdr>
    </w:div>
    <w:div w:id="537544189">
      <w:bodyDiv w:val="1"/>
      <w:marLeft w:val="0"/>
      <w:marRight w:val="0"/>
      <w:marTop w:val="0"/>
      <w:marBottom w:val="0"/>
      <w:divBdr>
        <w:top w:val="none" w:sz="0" w:space="0" w:color="auto"/>
        <w:left w:val="none" w:sz="0" w:space="0" w:color="auto"/>
        <w:bottom w:val="none" w:sz="0" w:space="0" w:color="auto"/>
        <w:right w:val="none" w:sz="0" w:space="0" w:color="auto"/>
      </w:divBdr>
      <w:divsChild>
        <w:div w:id="815997952">
          <w:marLeft w:val="0"/>
          <w:marRight w:val="0"/>
          <w:marTop w:val="0"/>
          <w:marBottom w:val="0"/>
          <w:divBdr>
            <w:top w:val="none" w:sz="0" w:space="0" w:color="auto"/>
            <w:left w:val="none" w:sz="0" w:space="0" w:color="auto"/>
            <w:bottom w:val="none" w:sz="0" w:space="0" w:color="auto"/>
            <w:right w:val="none" w:sz="0" w:space="0" w:color="auto"/>
          </w:divBdr>
        </w:div>
      </w:divsChild>
    </w:div>
    <w:div w:id="934822434">
      <w:bodyDiv w:val="1"/>
      <w:marLeft w:val="0"/>
      <w:marRight w:val="0"/>
      <w:marTop w:val="0"/>
      <w:marBottom w:val="0"/>
      <w:divBdr>
        <w:top w:val="none" w:sz="0" w:space="0" w:color="auto"/>
        <w:left w:val="none" w:sz="0" w:space="0" w:color="auto"/>
        <w:bottom w:val="none" w:sz="0" w:space="0" w:color="auto"/>
        <w:right w:val="none" w:sz="0" w:space="0" w:color="auto"/>
      </w:divBdr>
      <w:divsChild>
        <w:div w:id="2111705490">
          <w:marLeft w:val="0"/>
          <w:marRight w:val="0"/>
          <w:marTop w:val="0"/>
          <w:marBottom w:val="0"/>
          <w:divBdr>
            <w:top w:val="none" w:sz="0" w:space="0" w:color="auto"/>
            <w:left w:val="none" w:sz="0" w:space="0" w:color="auto"/>
            <w:bottom w:val="none" w:sz="0" w:space="0" w:color="auto"/>
            <w:right w:val="none" w:sz="0" w:space="0" w:color="auto"/>
          </w:divBdr>
        </w:div>
        <w:div w:id="2033260994">
          <w:marLeft w:val="0"/>
          <w:marRight w:val="0"/>
          <w:marTop w:val="0"/>
          <w:marBottom w:val="0"/>
          <w:divBdr>
            <w:top w:val="none" w:sz="0" w:space="0" w:color="auto"/>
            <w:left w:val="none" w:sz="0" w:space="0" w:color="auto"/>
            <w:bottom w:val="none" w:sz="0" w:space="0" w:color="auto"/>
            <w:right w:val="none" w:sz="0" w:space="0" w:color="auto"/>
          </w:divBdr>
        </w:div>
      </w:divsChild>
    </w:div>
    <w:div w:id="956524332">
      <w:bodyDiv w:val="1"/>
      <w:marLeft w:val="0"/>
      <w:marRight w:val="0"/>
      <w:marTop w:val="0"/>
      <w:marBottom w:val="0"/>
      <w:divBdr>
        <w:top w:val="none" w:sz="0" w:space="0" w:color="auto"/>
        <w:left w:val="none" w:sz="0" w:space="0" w:color="auto"/>
        <w:bottom w:val="none" w:sz="0" w:space="0" w:color="auto"/>
        <w:right w:val="none" w:sz="0" w:space="0" w:color="auto"/>
      </w:divBdr>
      <w:divsChild>
        <w:div w:id="1591160965">
          <w:marLeft w:val="0"/>
          <w:marRight w:val="0"/>
          <w:marTop w:val="0"/>
          <w:marBottom w:val="0"/>
          <w:divBdr>
            <w:top w:val="none" w:sz="0" w:space="0" w:color="auto"/>
            <w:left w:val="none" w:sz="0" w:space="0" w:color="auto"/>
            <w:bottom w:val="none" w:sz="0" w:space="0" w:color="auto"/>
            <w:right w:val="none" w:sz="0" w:space="0" w:color="auto"/>
          </w:divBdr>
          <w:divsChild>
            <w:div w:id="740834304">
              <w:marLeft w:val="0"/>
              <w:marRight w:val="0"/>
              <w:marTop w:val="0"/>
              <w:marBottom w:val="0"/>
              <w:divBdr>
                <w:top w:val="none" w:sz="0" w:space="0" w:color="auto"/>
                <w:left w:val="none" w:sz="0" w:space="0" w:color="auto"/>
                <w:bottom w:val="none" w:sz="0" w:space="0" w:color="auto"/>
                <w:right w:val="none" w:sz="0" w:space="0" w:color="auto"/>
              </w:divBdr>
              <w:divsChild>
                <w:div w:id="1483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5056">
          <w:marLeft w:val="0"/>
          <w:marRight w:val="0"/>
          <w:marTop w:val="0"/>
          <w:marBottom w:val="0"/>
          <w:divBdr>
            <w:top w:val="none" w:sz="0" w:space="0" w:color="auto"/>
            <w:left w:val="none" w:sz="0" w:space="0" w:color="auto"/>
            <w:bottom w:val="none" w:sz="0" w:space="0" w:color="auto"/>
            <w:right w:val="none" w:sz="0" w:space="0" w:color="auto"/>
          </w:divBdr>
          <w:divsChild>
            <w:div w:id="33240158">
              <w:marLeft w:val="0"/>
              <w:marRight w:val="0"/>
              <w:marTop w:val="0"/>
              <w:marBottom w:val="0"/>
              <w:divBdr>
                <w:top w:val="none" w:sz="0" w:space="0" w:color="auto"/>
                <w:left w:val="none" w:sz="0" w:space="0" w:color="auto"/>
                <w:bottom w:val="none" w:sz="0" w:space="0" w:color="auto"/>
                <w:right w:val="none" w:sz="0" w:space="0" w:color="auto"/>
              </w:divBdr>
              <w:divsChild>
                <w:div w:id="19809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95999">
      <w:bodyDiv w:val="1"/>
      <w:marLeft w:val="0"/>
      <w:marRight w:val="0"/>
      <w:marTop w:val="0"/>
      <w:marBottom w:val="0"/>
      <w:divBdr>
        <w:top w:val="none" w:sz="0" w:space="0" w:color="auto"/>
        <w:left w:val="none" w:sz="0" w:space="0" w:color="auto"/>
        <w:bottom w:val="none" w:sz="0" w:space="0" w:color="auto"/>
        <w:right w:val="none" w:sz="0" w:space="0" w:color="auto"/>
      </w:divBdr>
      <w:divsChild>
        <w:div w:id="1241794884">
          <w:marLeft w:val="0"/>
          <w:marRight w:val="0"/>
          <w:marTop w:val="0"/>
          <w:marBottom w:val="0"/>
          <w:divBdr>
            <w:top w:val="none" w:sz="0" w:space="0" w:color="auto"/>
            <w:left w:val="none" w:sz="0" w:space="0" w:color="auto"/>
            <w:bottom w:val="none" w:sz="0" w:space="0" w:color="auto"/>
            <w:right w:val="none" w:sz="0" w:space="0" w:color="auto"/>
          </w:divBdr>
          <w:divsChild>
            <w:div w:id="1093938548">
              <w:marLeft w:val="0"/>
              <w:marRight w:val="0"/>
              <w:marTop w:val="0"/>
              <w:marBottom w:val="0"/>
              <w:divBdr>
                <w:top w:val="none" w:sz="0" w:space="0" w:color="auto"/>
                <w:left w:val="none" w:sz="0" w:space="0" w:color="auto"/>
                <w:bottom w:val="none" w:sz="0" w:space="0" w:color="auto"/>
                <w:right w:val="none" w:sz="0" w:space="0" w:color="auto"/>
              </w:divBdr>
              <w:divsChild>
                <w:div w:id="13195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42935">
          <w:marLeft w:val="0"/>
          <w:marRight w:val="0"/>
          <w:marTop w:val="0"/>
          <w:marBottom w:val="0"/>
          <w:divBdr>
            <w:top w:val="none" w:sz="0" w:space="0" w:color="auto"/>
            <w:left w:val="none" w:sz="0" w:space="0" w:color="auto"/>
            <w:bottom w:val="none" w:sz="0" w:space="0" w:color="auto"/>
            <w:right w:val="none" w:sz="0" w:space="0" w:color="auto"/>
          </w:divBdr>
          <w:divsChild>
            <w:div w:id="1960599409">
              <w:marLeft w:val="0"/>
              <w:marRight w:val="0"/>
              <w:marTop w:val="0"/>
              <w:marBottom w:val="0"/>
              <w:divBdr>
                <w:top w:val="none" w:sz="0" w:space="0" w:color="auto"/>
                <w:left w:val="none" w:sz="0" w:space="0" w:color="auto"/>
                <w:bottom w:val="none" w:sz="0" w:space="0" w:color="auto"/>
                <w:right w:val="none" w:sz="0" w:space="0" w:color="auto"/>
              </w:divBdr>
              <w:divsChild>
                <w:div w:id="160028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13670">
          <w:marLeft w:val="0"/>
          <w:marRight w:val="0"/>
          <w:marTop w:val="0"/>
          <w:marBottom w:val="0"/>
          <w:divBdr>
            <w:top w:val="none" w:sz="0" w:space="0" w:color="auto"/>
            <w:left w:val="none" w:sz="0" w:space="0" w:color="auto"/>
            <w:bottom w:val="none" w:sz="0" w:space="0" w:color="auto"/>
            <w:right w:val="none" w:sz="0" w:space="0" w:color="auto"/>
          </w:divBdr>
        </w:div>
      </w:divsChild>
    </w:div>
    <w:div w:id="1940985999">
      <w:bodyDiv w:val="1"/>
      <w:marLeft w:val="0"/>
      <w:marRight w:val="0"/>
      <w:marTop w:val="0"/>
      <w:marBottom w:val="0"/>
      <w:divBdr>
        <w:top w:val="none" w:sz="0" w:space="0" w:color="auto"/>
        <w:left w:val="none" w:sz="0" w:space="0" w:color="auto"/>
        <w:bottom w:val="none" w:sz="0" w:space="0" w:color="auto"/>
        <w:right w:val="none" w:sz="0" w:space="0" w:color="auto"/>
      </w:divBdr>
      <w:divsChild>
        <w:div w:id="1697344092">
          <w:marLeft w:val="0"/>
          <w:marRight w:val="0"/>
          <w:marTop w:val="300"/>
          <w:marBottom w:val="300"/>
          <w:divBdr>
            <w:top w:val="none" w:sz="0" w:space="0" w:color="auto"/>
            <w:left w:val="none" w:sz="0" w:space="0" w:color="auto"/>
            <w:bottom w:val="none" w:sz="0" w:space="0" w:color="auto"/>
            <w:right w:val="none" w:sz="0" w:space="0" w:color="auto"/>
          </w:divBdr>
          <w:divsChild>
            <w:div w:id="312760586">
              <w:marLeft w:val="0"/>
              <w:marRight w:val="0"/>
              <w:marTop w:val="0"/>
              <w:marBottom w:val="0"/>
              <w:divBdr>
                <w:top w:val="single" w:sz="6" w:space="8" w:color="EBEBEB"/>
                <w:left w:val="none" w:sz="0" w:space="15" w:color="auto"/>
                <w:bottom w:val="single" w:sz="6" w:space="8" w:color="EBEBEB"/>
                <w:right w:val="none" w:sz="0" w:space="8" w:color="auto"/>
              </w:divBdr>
            </w:div>
            <w:div w:id="17012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2847</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2021-04-27T07:50:00Z</cp:lastPrinted>
  <dcterms:created xsi:type="dcterms:W3CDTF">2021-04-06T07:50:00Z</dcterms:created>
  <dcterms:modified xsi:type="dcterms:W3CDTF">2021-08-03T12:44:00Z</dcterms:modified>
</cp:coreProperties>
</file>